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3D" w:rsidRDefault="00F54B07">
      <w:pPr>
        <w:jc w:val="center"/>
        <w:rPr>
          <w:rFonts w:ascii="Palatino Linotype" w:hAnsi="Palatino Linotype"/>
          <w:b/>
          <w:lang w:val="az-Latn-AZ"/>
        </w:rPr>
      </w:pPr>
      <w:r>
        <w:rPr>
          <w:rFonts w:ascii="Palatino Linotype" w:hAnsi="Palatino Linotype"/>
          <w:b/>
          <w:lang w:val="az-Latn-AZ"/>
        </w:rPr>
        <w:t>“1994-cü il 9 sentyabr tarixli Avrasiya Patent Konvensiyasının Sənaye nümunələrinin mühafizəsinə dair” Protokolunun təsdiq edilməsi haqqında</w:t>
      </w:r>
    </w:p>
    <w:p w:rsidR="00F95E3D" w:rsidRDefault="00F95E3D">
      <w:pPr>
        <w:jc w:val="center"/>
        <w:rPr>
          <w:rFonts w:ascii="Palatino Linotype" w:hAnsi="Palatino Linotype"/>
          <w:lang w:val="az-Latn-AZ"/>
        </w:rPr>
      </w:pPr>
    </w:p>
    <w:p w:rsidR="00F95E3D" w:rsidRDefault="00F54B07">
      <w:pPr>
        <w:jc w:val="center"/>
        <w:rPr>
          <w:rFonts w:ascii="Palatino Linotype" w:hAnsi="Palatino Linotype" w:cs="Aharoni"/>
          <w:lang w:val="az-Latn-AZ" w:bidi="he-IL"/>
        </w:rPr>
      </w:pPr>
      <w:r>
        <w:rPr>
          <w:rFonts w:ascii="Palatino Linotype" w:hAnsi="Palatino Linotype" w:cs="Aharoni"/>
          <w:lang w:val="az-Latn-AZ" w:bidi="he-IL"/>
        </w:rPr>
        <w:t>AZƏRBAYCAN RESPUBLİKASININ QANUNU</w:t>
      </w:r>
    </w:p>
    <w:p w:rsidR="00F95E3D" w:rsidRDefault="00F95E3D">
      <w:pPr>
        <w:jc w:val="center"/>
        <w:rPr>
          <w:rFonts w:ascii="Palatino Linotype" w:hAnsi="Palatino Linotype"/>
          <w:lang w:val="az-Latn-AZ"/>
        </w:rPr>
      </w:pPr>
    </w:p>
    <w:p w:rsidR="00F95E3D" w:rsidRDefault="00F54B07">
      <w:pPr>
        <w:ind w:firstLine="567"/>
        <w:jc w:val="both"/>
        <w:rPr>
          <w:rFonts w:ascii="Palatino Linotype" w:hAnsi="Palatino Linotype"/>
          <w:lang w:val="az-Latn-AZ"/>
        </w:rPr>
      </w:pPr>
      <w:r>
        <w:rPr>
          <w:rFonts w:ascii="Palatino Linotype" w:hAnsi="Palatino Linotype"/>
          <w:lang w:val="az-Latn-AZ"/>
        </w:rPr>
        <w:t xml:space="preserve">Azərbaycan Respublikasının Milli Məclisi Azərbaycan Respublikası Konstitusiyasının 95-ci maddəsinin I hissəsinin 4-cü bəndini rəhbər tutaraq </w:t>
      </w:r>
      <w:r>
        <w:rPr>
          <w:rFonts w:ascii="Palatino Linotype" w:hAnsi="Palatino Linotype"/>
          <w:b/>
          <w:lang w:val="az-Latn-AZ"/>
        </w:rPr>
        <w:t>qərara alır:</w:t>
      </w:r>
    </w:p>
    <w:p w:rsidR="00F95E3D" w:rsidRDefault="00F54B07">
      <w:pPr>
        <w:ind w:firstLine="567"/>
        <w:jc w:val="both"/>
        <w:rPr>
          <w:rFonts w:ascii="Palatino Linotype" w:hAnsi="Palatino Linotype"/>
          <w:lang w:val="az-Latn-AZ"/>
        </w:rPr>
      </w:pPr>
      <w:r>
        <w:rPr>
          <w:rFonts w:ascii="Palatino Linotype" w:hAnsi="Palatino Linotype"/>
          <w:lang w:val="az-Latn-AZ"/>
        </w:rPr>
        <w:t>2019-cu il sentyabrın 9-da Nur-Sultan şəhərində imzalanmış “1994-cü il 9 sentyabr tarixli Avrasiya Patent Konvensiyasının Sənaye nümunələrinin mühafizəsinə dair” Protokol Azərbaycan Respublikasının ona dair bəyanatı ilə təsdiq edilsin.</w:t>
      </w:r>
    </w:p>
    <w:p w:rsidR="00F95E3D" w:rsidRDefault="00F95E3D">
      <w:pPr>
        <w:jc w:val="both"/>
        <w:rPr>
          <w:rFonts w:ascii="Palatino Linotype" w:hAnsi="Palatino Linotype"/>
          <w:sz w:val="22"/>
          <w:szCs w:val="22"/>
          <w:lang w:val="az-Latn-AZ"/>
        </w:rPr>
      </w:pPr>
    </w:p>
    <w:p w:rsidR="00F95E3D" w:rsidRDefault="00F54B07">
      <w:pPr>
        <w:tabs>
          <w:tab w:val="left" w:pos="4140"/>
          <w:tab w:val="left" w:pos="7740"/>
        </w:tabs>
        <w:ind w:firstLine="567"/>
        <w:jc w:val="right"/>
        <w:rPr>
          <w:rFonts w:ascii="Palatino Linotype" w:hAnsi="Palatino Linotype"/>
          <w:b/>
          <w:sz w:val="22"/>
          <w:szCs w:val="22"/>
          <w:lang w:val="az-Latn-AZ"/>
        </w:rPr>
      </w:pPr>
      <w:r>
        <w:rPr>
          <w:rFonts w:ascii="Palatino Linotype" w:hAnsi="Palatino Linotype"/>
          <w:b/>
          <w:sz w:val="22"/>
          <w:szCs w:val="22"/>
          <w:lang w:val="az-Latn-AZ"/>
        </w:rPr>
        <w:t>İlham ƏLİYEV,</w:t>
      </w:r>
    </w:p>
    <w:p w:rsidR="00F95E3D" w:rsidRDefault="00F54B07">
      <w:pPr>
        <w:tabs>
          <w:tab w:val="left" w:pos="4140"/>
          <w:tab w:val="left" w:pos="7740"/>
        </w:tabs>
        <w:jc w:val="right"/>
        <w:rPr>
          <w:rFonts w:ascii="Palatino Linotype" w:hAnsi="Palatino Linotype" w:cs="Aharoni"/>
          <w:b/>
          <w:sz w:val="22"/>
          <w:szCs w:val="22"/>
          <w:lang w:val="az-Latn-AZ" w:bidi="he-IL"/>
        </w:rPr>
      </w:pPr>
      <w:r>
        <w:rPr>
          <w:rFonts w:ascii="Palatino Linotype" w:hAnsi="Palatino Linotype" w:cs="Aharoni"/>
          <w:b/>
          <w:sz w:val="22"/>
          <w:szCs w:val="22"/>
          <w:lang w:val="az-Latn-AZ" w:bidi="he-IL"/>
        </w:rPr>
        <w:t>Azərbaycan Respublikasının Prezidenti</w:t>
      </w:r>
    </w:p>
    <w:p w:rsidR="00F95E3D" w:rsidRDefault="00F95E3D">
      <w:pPr>
        <w:tabs>
          <w:tab w:val="left" w:pos="1083"/>
          <w:tab w:val="left" w:pos="4140"/>
          <w:tab w:val="left" w:pos="7740"/>
        </w:tabs>
        <w:rPr>
          <w:rFonts w:ascii="Palatino Linotype" w:hAnsi="Palatino Linotype" w:cs="Aharoni"/>
          <w:sz w:val="22"/>
          <w:szCs w:val="22"/>
          <w:lang w:val="az-Latn-AZ" w:bidi="he-IL"/>
        </w:rPr>
      </w:pPr>
    </w:p>
    <w:p w:rsidR="00F95E3D" w:rsidRDefault="00F54B07">
      <w:pPr>
        <w:tabs>
          <w:tab w:val="left" w:pos="4140"/>
          <w:tab w:val="left" w:pos="7740"/>
        </w:tabs>
        <w:jc w:val="both"/>
        <w:rPr>
          <w:rFonts w:ascii="Palatino Linotype" w:hAnsi="Palatino Linotype" w:cs="Aharoni"/>
          <w:sz w:val="22"/>
          <w:szCs w:val="22"/>
          <w:lang w:val="az-Latn-AZ" w:bidi="he-IL"/>
        </w:rPr>
      </w:pPr>
      <w:r>
        <w:rPr>
          <w:rFonts w:ascii="Palatino Linotype" w:hAnsi="Palatino Linotype" w:cs="Aharoni"/>
          <w:sz w:val="22"/>
          <w:szCs w:val="22"/>
          <w:lang w:val="az-Latn-AZ" w:bidi="he-IL"/>
        </w:rPr>
        <w:t>Bakı şəhəri, 5 may 2020-ci il</w:t>
      </w:r>
    </w:p>
    <w:p w:rsidR="00F95E3D" w:rsidRDefault="00F54B07">
      <w:pPr>
        <w:tabs>
          <w:tab w:val="left" w:pos="4140"/>
          <w:tab w:val="left" w:pos="7740"/>
        </w:tabs>
        <w:jc w:val="both"/>
        <w:rPr>
          <w:rFonts w:ascii="Palatino Linotype" w:hAnsi="Palatino Linotype" w:cs="Aharoni"/>
          <w:sz w:val="22"/>
          <w:szCs w:val="22"/>
          <w:lang w:val="en-US" w:bidi="he-IL"/>
        </w:rPr>
      </w:pPr>
      <w:r>
        <w:rPr>
          <w:rFonts w:ascii="Palatino Linotype" w:hAnsi="Palatino Linotype" w:cs="Aharoni"/>
          <w:sz w:val="22"/>
          <w:szCs w:val="22"/>
          <w:lang w:val="en-US" w:bidi="he-IL"/>
        </w:rPr>
        <w:t xml:space="preserve">                № 84-VIQ</w:t>
      </w:r>
    </w:p>
    <w:p w:rsidR="00F95E3D" w:rsidRDefault="00F54B07">
      <w:pPr>
        <w:jc w:val="center"/>
        <w:rPr>
          <w:rFonts w:ascii="Palatino Linotype" w:hAnsi="Palatino Linotype"/>
          <w:b/>
          <w:sz w:val="22"/>
          <w:szCs w:val="22"/>
          <w:lang w:val="az-Latn-AZ"/>
        </w:rPr>
      </w:pPr>
      <w:r>
        <w:rPr>
          <w:rFonts w:ascii="Palatino Linotype" w:hAnsi="Palatino Linotype" w:cs="Aharoni"/>
          <w:sz w:val="22"/>
          <w:szCs w:val="22"/>
          <w:lang w:val="en-US" w:bidi="he-IL"/>
        </w:rPr>
        <w:br w:type="page"/>
      </w:r>
      <w:bookmarkStart w:id="0" w:name="bookmark61"/>
      <w:r>
        <w:rPr>
          <w:rFonts w:ascii="Palatino Linotype" w:hAnsi="Palatino Linotype"/>
          <w:b/>
          <w:sz w:val="22"/>
          <w:szCs w:val="22"/>
          <w:lang w:val="az-Latn-AZ"/>
        </w:rPr>
        <w:t>1994-cü il 9 sentyabr tarixli Avrasiya Patent Konvensiyasının Sənaye nümunələrinin mühafizəsinə dair</w:t>
      </w:r>
      <w:bookmarkEnd w:id="0"/>
    </w:p>
    <w:p w:rsidR="00F95E3D" w:rsidRDefault="00F95E3D">
      <w:pPr>
        <w:jc w:val="center"/>
        <w:rPr>
          <w:rFonts w:ascii="Palatino Linotype" w:hAnsi="Palatino Linotype"/>
          <w:b/>
          <w:sz w:val="22"/>
          <w:szCs w:val="22"/>
          <w:lang w:val="az-Latn-AZ"/>
        </w:rPr>
      </w:pPr>
    </w:p>
    <w:p w:rsidR="00F95E3D" w:rsidRDefault="00F54B07">
      <w:pPr>
        <w:jc w:val="center"/>
        <w:rPr>
          <w:rFonts w:ascii="Palatino Linotype" w:hAnsi="Palatino Linotype"/>
          <w:b/>
          <w:sz w:val="22"/>
          <w:szCs w:val="22"/>
          <w:lang w:val="az-Latn-AZ"/>
        </w:rPr>
      </w:pPr>
      <w:bookmarkStart w:id="1" w:name="bookmark62"/>
      <w:r>
        <w:rPr>
          <w:rFonts w:ascii="Palatino Linotype" w:hAnsi="Palatino Linotype"/>
          <w:b/>
          <w:sz w:val="22"/>
          <w:szCs w:val="22"/>
          <w:lang w:val="az-Latn-AZ"/>
        </w:rPr>
        <w:t>PROTOKOL</w:t>
      </w:r>
      <w:bookmarkEnd w:id="1"/>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Bu Protokola üzv dövlətlər (bundan sonra - Razılığa gələn dövlətlər) hökumətlərinin şəxsində,</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sənaye mülkiyyəti obyektlərinin Avrasiya mühafizəsi sisteminin </w:t>
      </w:r>
      <w:proofErr w:type="spellStart"/>
      <w:r>
        <w:rPr>
          <w:rFonts w:ascii="Palatino Linotype" w:hAnsi="Palatino Linotype"/>
          <w:sz w:val="22"/>
          <w:szCs w:val="22"/>
          <w:lang w:val="az-Latn-AZ"/>
        </w:rPr>
        <w:t>genişləndirilməsinin</w:t>
      </w:r>
      <w:proofErr w:type="spellEnd"/>
      <w:r>
        <w:rPr>
          <w:rFonts w:ascii="Palatino Linotype" w:hAnsi="Palatino Linotype"/>
          <w:sz w:val="22"/>
          <w:szCs w:val="22"/>
          <w:lang w:val="az-Latn-AZ"/>
        </w:rPr>
        <w:t xml:space="preserve"> zəruriliyini nəzərə alaraq,</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Razılığa gələn bütün dövlətlərin ərazisində qüvvədə olan vahid Avrasiya patenti əsasında sənaye nümunələrinin mühafizəsi üzrə </w:t>
      </w:r>
      <w:proofErr w:type="spellStart"/>
      <w:r>
        <w:rPr>
          <w:rFonts w:ascii="Palatino Linotype" w:hAnsi="Palatino Linotype"/>
          <w:sz w:val="22"/>
          <w:szCs w:val="22"/>
          <w:lang w:val="az-Latn-AZ"/>
        </w:rPr>
        <w:t>dövlətlərarası</w:t>
      </w:r>
      <w:proofErr w:type="spellEnd"/>
      <w:r>
        <w:rPr>
          <w:rFonts w:ascii="Palatino Linotype" w:hAnsi="Palatino Linotype"/>
          <w:sz w:val="22"/>
          <w:szCs w:val="22"/>
          <w:lang w:val="az-Latn-AZ"/>
        </w:rPr>
        <w:t xml:space="preserve"> sistemin </w:t>
      </w:r>
      <w:proofErr w:type="spellStart"/>
      <w:r>
        <w:rPr>
          <w:rFonts w:ascii="Palatino Linotype" w:hAnsi="Palatino Linotype"/>
          <w:sz w:val="22"/>
          <w:szCs w:val="22"/>
          <w:lang w:val="az-Latn-AZ"/>
        </w:rPr>
        <w:t>yaradılmasına</w:t>
      </w:r>
      <w:proofErr w:type="spellEnd"/>
      <w:r>
        <w:rPr>
          <w:rFonts w:ascii="Palatino Linotype" w:hAnsi="Palatino Linotype"/>
          <w:sz w:val="22"/>
          <w:szCs w:val="22"/>
          <w:lang w:val="az-Latn-AZ"/>
        </w:rPr>
        <w:t xml:space="preserve"> səy göstərərək,</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Razılığa gələn dövlətlərin daxili bazarlarının, ticarətin və investisiya fəaliyyətinin inkişafı üçün onların ərazilərinin cəlbediciliyinin artırılması məqsədilə,</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aşağıdakılar barədə razılığa gəldilər: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HİSSƏ I</w:t>
      </w:r>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ÜMUMİ MÜDDƏALAR</w:t>
      </w:r>
    </w:p>
    <w:p w:rsidR="00F95E3D" w:rsidRDefault="00F95E3D">
      <w:pPr>
        <w:jc w:val="center"/>
        <w:rPr>
          <w:rFonts w:ascii="Palatino Linotype" w:hAnsi="Palatino Linotype"/>
          <w:sz w:val="22"/>
          <w:szCs w:val="22"/>
          <w:lang w:val="az-Latn-AZ"/>
        </w:rPr>
      </w:pPr>
      <w:bookmarkStart w:id="2" w:name="bookmark63"/>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Protokolun statusu</w:t>
      </w:r>
      <w:bookmarkEnd w:id="2"/>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Bu Protokol 1883-cü il 20 mart tarixli sənaye mülkiyyətinin mühafizəsi haqqında Paris Konvensiyasının (bundan sonra - Paris Konvensiyası) 19-cu maddəsinə uyğun xüsusi sazişdir.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Bu Protokolla Razılığa gələn dövlətlər 1994-cü il 9 sentyabr tarixli Avrasiya Patent Konvensiyası ilə (bundan sonra - Konvensiya) nəzərdə tutulan sənaye mülkiyyəti obyektlərinin mühafizəsi sahəsində Avrasiya Patent Təşkilatının (bundan sonra - Təşkilat) funksiyalarını </w:t>
      </w:r>
      <w:proofErr w:type="spellStart"/>
      <w:r>
        <w:rPr>
          <w:rFonts w:ascii="Palatino Linotype" w:hAnsi="Palatino Linotype"/>
          <w:sz w:val="22"/>
          <w:szCs w:val="22"/>
          <w:lang w:val="az-Latn-AZ"/>
        </w:rPr>
        <w:t>genişləndirirlər</w:t>
      </w:r>
      <w:proofErr w:type="spellEnd"/>
      <w:r>
        <w:rPr>
          <w:rFonts w:ascii="Palatino Linotype" w:hAnsi="Palatino Linotype"/>
          <w:sz w:val="22"/>
          <w:szCs w:val="22"/>
          <w:lang w:val="az-Latn-AZ"/>
        </w:rPr>
        <w:t>.</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Bu Protokol Razılığa gələn hər hansı dövlətin sənaye nümunəsinə dair milli patent və ya hər hansı mühafizə sənədinin verilməsi ilə bağlı hüquqlarına toxunmur.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Avrasiya patent sistemi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Konvensiyanın 1 (l)-</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maddəsinə uyğun təsis edilmiş Avrasiya Patent Sistemi və Konvensiyanın 2(l)-</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maddəsinə uyğun olaraq bütün öz orqanları ilə birlikdə təsis edilmiş Təşkilat ixtiraların Konvensiyaya uyğun təqdim olunan mühafizəsinə münasibətdə və sənaye nümunələrinin bu Protokola uyğun təqdim olunan mühafizəsinə münasibətdə fəaliyyət göstərirlər.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Sənaye nümunələrinin mühafizəsi məqsədləri üçün Konvensiyanın qüvvədə olduğu ərazi Razılığa gələn dövlətlərin ərazisi olaraq qəbul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 Bütün Razılığa gələn dövlətlərin səlahiyyətli nümayəndələri (onların müavinləri) tərəfindən yekdilliklə qəbul olunmuş Təşkilatın İnzibati Şurasının qərarına əsasən, Təşkilatın sənaye nümunələrinin beynəlxalq qeydiyyatını nəzərdə tutan beynəlxalq müqavilənin üzvü olma hüququ vardır. Bu zaman beynəlxalq qeydiyyatla bağlı sənaye nümunələrinin mühafizəsinə Avrasiya sistemi çərçivəsində tətbiq edilən </w:t>
      </w:r>
      <w:proofErr w:type="spellStart"/>
      <w:r>
        <w:rPr>
          <w:rFonts w:ascii="Palatino Linotype" w:hAnsi="Palatino Linotype"/>
          <w:sz w:val="22"/>
          <w:szCs w:val="22"/>
          <w:lang w:val="az-Latn-AZ"/>
        </w:rPr>
        <w:t>prosedurlara</w:t>
      </w:r>
      <w:proofErr w:type="spellEnd"/>
      <w:r>
        <w:rPr>
          <w:rFonts w:ascii="Palatino Linotype" w:hAnsi="Palatino Linotype"/>
          <w:sz w:val="22"/>
          <w:szCs w:val="22"/>
          <w:lang w:val="az-Latn-AZ"/>
        </w:rPr>
        <w:t xml:space="preserve"> dair </w:t>
      </w:r>
      <w:proofErr w:type="spellStart"/>
      <w:r>
        <w:rPr>
          <w:rFonts w:ascii="Palatino Linotype" w:hAnsi="Palatino Linotype"/>
          <w:sz w:val="22"/>
          <w:szCs w:val="22"/>
          <w:lang w:val="az-Latn-AZ"/>
        </w:rPr>
        <w:t>təfərrüatlar</w:t>
      </w:r>
      <w:proofErr w:type="spellEnd"/>
      <w:r>
        <w:rPr>
          <w:rFonts w:ascii="Palatino Linotype" w:hAnsi="Palatino Linotype"/>
          <w:sz w:val="22"/>
          <w:szCs w:val="22"/>
          <w:lang w:val="az-Latn-AZ"/>
        </w:rPr>
        <w:t xml:space="preserve"> Konvensiyaya aid Patent Təlimatı ilə müəyyən edilir.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HİSSƏ II</w:t>
      </w:r>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NÜMUNƏLƏRİNƏ DAİR MADDİ HÜQUQ NORMALARI</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3</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Patent qabiliyyətli sənaye nümunələri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Hüquqi mühafizə verilən sənaye nümunəsi, Konvensiyaya aid Patent Təlimatına uyğun patent qabiliyyətli olan sənaye və ya kustar sənət istehsalı olan məmulatın xarici görünüşünün həlli qəbul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Aşağıdakı həllərə sənaye nümunəsi qismində hüquqi mühafizə verilmir: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(i) Razılığa gələn dövlətlərin ən azı birində ictimai mənafeyə, humanizm və əxlaq prinsiplərinə zidd olan;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w:t>
      </w:r>
      <w:proofErr w:type="spellEnd"/>
      <w:r>
        <w:rPr>
          <w:rFonts w:ascii="Palatino Linotype" w:hAnsi="Palatino Linotype"/>
          <w:sz w:val="22"/>
          <w:szCs w:val="22"/>
          <w:lang w:val="az-Latn-AZ"/>
        </w:rPr>
        <w:t xml:space="preserve">) maraqları belə həllərlə toxunulan müvafiq səlahiyyətli dövlət orqanlarının, təşkilatların razılığı olmadan rəsmi rəmzləri (o cümlədən dövlət rəmz və nişanlarını), beynəlxalq və </w:t>
      </w:r>
      <w:proofErr w:type="spellStart"/>
      <w:r>
        <w:rPr>
          <w:rFonts w:ascii="Palatino Linotype" w:hAnsi="Palatino Linotype"/>
          <w:sz w:val="22"/>
          <w:szCs w:val="22"/>
          <w:lang w:val="az-Latn-AZ"/>
        </w:rPr>
        <w:t>hökumətlərarası</w:t>
      </w:r>
      <w:proofErr w:type="spellEnd"/>
      <w:r>
        <w:rPr>
          <w:rFonts w:ascii="Palatino Linotype" w:hAnsi="Palatino Linotype"/>
          <w:sz w:val="22"/>
          <w:szCs w:val="22"/>
          <w:lang w:val="az-Latn-AZ"/>
        </w:rPr>
        <w:t xml:space="preserve"> təşkilatların qısaldılmış və ya tam adlarını ehtiva edən, təkrarlayan və ya təqlid edən;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iii</w:t>
      </w:r>
      <w:proofErr w:type="spellEnd"/>
      <w:r>
        <w:rPr>
          <w:rFonts w:ascii="Palatino Linotype" w:hAnsi="Palatino Linotype"/>
          <w:sz w:val="22"/>
          <w:szCs w:val="22"/>
          <w:lang w:val="az-Latn-AZ"/>
        </w:rPr>
        <w:t>) maraqlan belə həllərlə toxunulan Razılığa gələn dövlətlərin səlahiyyətli orqanlarının razılığı olmadan mədəni (o cümlədən etnik və dini) irs obyektlərinin rəsmi adlarını və ya təsvirini, onların tanınan hissələrini ehtiva edən, təkrarlayan və ya təqlid edən.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Sənaye nümunəsi qismində hüquqi mühafizə verilməyən digər həll və obyektlərin siyahısı Konvensiyaya aid Patent Təlimatı ilə müəyyən edilir.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4</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Avrasiya patenti almaq hüququ olan şəxslər</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Avrasiya patenti almaq hüququ sənaye nümunəsinin müəllifinə, yəni yaradıcı əməyi ilə sənaye nümunəsini yaradan fiziki şəxsə və yaxud onun hüquqi varisinə məxsusdur.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Müəllif tərəfindən əmək və ya mülki-hüquq münasibətləri çərçivəsində yaradılan sənaye nümunəsinə Avrasiya patenti almaq hüququnun məxsusluğu dövlətin bu münasibətləri tənzimləyən müvafiq qanunvericiliyinə uyğun müəyyən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Avrasiya Patent İdarəsində (bundan sonra - Avrasiya İdarəsi)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məqsədləri üçün iddiaçı sənaye nümunəsinə Avrasiya patenti almaq hüququna malik şəxs hesab edilir.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5</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İlkinlik hüququ</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Sənaye nümunəsinə dair ilkinlik hüququ Paris Konvensiyasına uyğun tanınır.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6</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Avrasiya patenti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Avrasiya patenti sənaye nümunəsinə müəllifliyi, ilkinliyi və müstəsna hüququ təsdiq edir.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Bu Protokolun müddəaları nəzərə alınmaqla, sənaye nümunəsinə Avrasiya patenti eyni vaxtda bütün Razılığa gələn dövlətlərin ərazisində qüvvədə olur.</w:t>
      </w:r>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7</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nümunəsinin hüquqi mühafizəsinin həcmi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Sənaye nümunəsinə Avrasiya patenti ilə verilən hüquqi mühafizənin həcmi sənaye nümunəsinin təsvirlərində öz əksini tapmış sənaye nümunəsinin mühüm əlamətlərinin məcmusu ilə müəyyən edilir.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8</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 xml:space="preserve">Sənaye nümunəsinə Avrasiya patentinin </w:t>
      </w:r>
      <w:proofErr w:type="spellStart"/>
      <w:r>
        <w:rPr>
          <w:rFonts w:ascii="Palatino Linotype" w:hAnsi="Palatino Linotype"/>
          <w:b/>
          <w:sz w:val="22"/>
          <w:szCs w:val="22"/>
          <w:lang w:val="az-Latn-AZ"/>
        </w:rPr>
        <w:t>qüvvədəolma</w:t>
      </w:r>
      <w:proofErr w:type="spellEnd"/>
      <w:r>
        <w:rPr>
          <w:rFonts w:ascii="Palatino Linotype" w:hAnsi="Palatino Linotype"/>
          <w:b/>
          <w:sz w:val="22"/>
          <w:szCs w:val="22"/>
          <w:lang w:val="az-Latn-AZ"/>
        </w:rPr>
        <w:t xml:space="preserve"> müddəti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 Sənaye nümunəsinə Avrasiya patentinin </w:t>
      </w:r>
      <w:proofErr w:type="spellStart"/>
      <w:r>
        <w:rPr>
          <w:rFonts w:ascii="Palatino Linotype" w:hAnsi="Palatino Linotype"/>
          <w:sz w:val="22"/>
          <w:szCs w:val="22"/>
          <w:lang w:val="az-Latn-AZ"/>
        </w:rPr>
        <w:t>qüvvədəolma</w:t>
      </w:r>
      <w:proofErr w:type="spellEnd"/>
      <w:r>
        <w:rPr>
          <w:rFonts w:ascii="Palatino Linotype" w:hAnsi="Palatino Linotype"/>
          <w:sz w:val="22"/>
          <w:szCs w:val="22"/>
          <w:lang w:val="az-Latn-AZ"/>
        </w:rPr>
        <w:t xml:space="preserve"> müddəti sənaye nümunəsinə Avrasiya patentinin </w:t>
      </w:r>
      <w:proofErr w:type="spellStart"/>
      <w:r>
        <w:rPr>
          <w:rFonts w:ascii="Palatino Linotype" w:hAnsi="Palatino Linotype"/>
          <w:sz w:val="22"/>
          <w:szCs w:val="22"/>
          <w:lang w:val="az-Latn-AZ"/>
        </w:rPr>
        <w:t>verilməsinə</w:t>
      </w:r>
      <w:proofErr w:type="spellEnd"/>
      <w:r>
        <w:rPr>
          <w:rFonts w:ascii="Palatino Linotype" w:hAnsi="Palatino Linotype"/>
          <w:sz w:val="22"/>
          <w:szCs w:val="22"/>
          <w:lang w:val="az-Latn-AZ"/>
        </w:rPr>
        <w:t xml:space="preserve"> dair iddia sənədinin (bundan sonra - sənaye nümunəsinə Avrasiya iddia sənədi) verildiyi tarixdən 5 (beş) il təşkil edir.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Sənaye nümunəsinə Avrasiya patentinin </w:t>
      </w:r>
      <w:proofErr w:type="spellStart"/>
      <w:r>
        <w:rPr>
          <w:rFonts w:ascii="Palatino Linotype" w:hAnsi="Palatino Linotype"/>
          <w:sz w:val="22"/>
          <w:szCs w:val="22"/>
          <w:lang w:val="az-Latn-AZ"/>
        </w:rPr>
        <w:t>qüvvədəolma</w:t>
      </w:r>
      <w:proofErr w:type="spellEnd"/>
      <w:r>
        <w:rPr>
          <w:rFonts w:ascii="Palatino Linotype" w:hAnsi="Palatino Linotype"/>
          <w:sz w:val="22"/>
          <w:szCs w:val="22"/>
          <w:lang w:val="az-Latn-AZ"/>
        </w:rPr>
        <w:t xml:space="preserve"> müddəti sənaye nümunəsinə Avrasiya patent sahibinin vəsatəti əsasında patentin qüvvədə olduğu bütün Razılığa gələn dövlətlərin ərazisinə münasibətdə hər dəfə 5 (beş) il müddətinə uzadıla bilər. Bu zaman sənaye nümunəsinə Avrasiya patentinin qüvvədə olmasının ümumi müddəti, sənaye nümunəsinə Avrasiya iddia sənədi verildiyi tarixdən etibarən iyirmi beş ildən artıq </w:t>
      </w:r>
      <w:proofErr w:type="spellStart"/>
      <w:r>
        <w:rPr>
          <w:rFonts w:ascii="Palatino Linotype" w:hAnsi="Palatino Linotype"/>
          <w:sz w:val="22"/>
          <w:szCs w:val="22"/>
          <w:lang w:val="az-Latn-AZ"/>
        </w:rPr>
        <w:t>olmamalıdır</w:t>
      </w:r>
      <w:proofErr w:type="spellEnd"/>
      <w:r>
        <w:rPr>
          <w:rFonts w:ascii="Palatino Linotype" w:hAnsi="Palatino Linotype"/>
          <w:sz w:val="22"/>
          <w:szCs w:val="22"/>
          <w:lang w:val="az-Latn-AZ"/>
        </w:rPr>
        <w:t>.</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Sənaye nümunəsinə Avrasiya patentinin </w:t>
      </w:r>
      <w:proofErr w:type="spellStart"/>
      <w:r>
        <w:rPr>
          <w:rFonts w:ascii="Palatino Linotype" w:hAnsi="Palatino Linotype"/>
          <w:sz w:val="22"/>
          <w:szCs w:val="22"/>
          <w:lang w:val="az-Latn-AZ"/>
        </w:rPr>
        <w:t>qüvvədəolma</w:t>
      </w:r>
      <w:proofErr w:type="spellEnd"/>
      <w:r>
        <w:rPr>
          <w:rFonts w:ascii="Palatino Linotype" w:hAnsi="Palatino Linotype"/>
          <w:sz w:val="22"/>
          <w:szCs w:val="22"/>
          <w:lang w:val="az-Latn-AZ"/>
        </w:rPr>
        <w:t xml:space="preserve"> müddəti Avrasiya İdarəsinə müvafiq rüsumun ödənilməsi </w:t>
      </w:r>
      <w:proofErr w:type="spellStart"/>
      <w:r>
        <w:rPr>
          <w:rFonts w:ascii="Palatino Linotype" w:hAnsi="Palatino Linotype"/>
          <w:sz w:val="22"/>
          <w:szCs w:val="22"/>
          <w:lang w:val="az-Latn-AZ"/>
        </w:rPr>
        <w:t>şərtilə</w:t>
      </w:r>
      <w:proofErr w:type="spellEnd"/>
      <w:r>
        <w:rPr>
          <w:rFonts w:ascii="Palatino Linotype" w:hAnsi="Palatino Linotype"/>
          <w:sz w:val="22"/>
          <w:szCs w:val="22"/>
          <w:lang w:val="az-Latn-AZ"/>
        </w:rPr>
        <w:t xml:space="preserve"> uzadılır.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9</w:t>
      </w:r>
    </w:p>
    <w:p w:rsidR="00F95E3D" w:rsidRDefault="00F54B07">
      <w:pPr>
        <w:jc w:val="center"/>
        <w:rPr>
          <w:rFonts w:ascii="Palatino Linotype" w:hAnsi="Palatino Linotype"/>
          <w:b/>
          <w:sz w:val="22"/>
          <w:szCs w:val="22"/>
          <w:lang w:val="az-Latn-AZ"/>
        </w:rPr>
      </w:pPr>
      <w:bookmarkStart w:id="3" w:name="bookmark64"/>
      <w:r>
        <w:rPr>
          <w:rFonts w:ascii="Palatino Linotype" w:hAnsi="Palatino Linotype"/>
          <w:b/>
          <w:sz w:val="22"/>
          <w:szCs w:val="22"/>
          <w:lang w:val="az-Latn-AZ"/>
        </w:rPr>
        <w:t>Sənaye nümunəsinə hüquqlar</w:t>
      </w:r>
      <w:bookmarkEnd w:id="3"/>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Avrasiya patenti verilmiş sənaye nümunəsinin müəllifi (şərik müəllifləri) müəlliflik hüququna, yəni sənaye nümunəsinin müəllifi kimi tanınmaq hüququna malikdir.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Sənaye nümunəsinə Avrasiya patentinin sahibi müstəsna hüquqa malikdir. Müstəsna hüquq sənaye nümunəsindən istifadə etmək, həmçinin digər şəxslərin sənaye nümunəsindən istifadəsinə razılıq vermək və qadağa qoymaq hüququ kimi nəzərdə tutulur.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Sənaye nümunəsinə münasibətdə edilən və onun istifadəsi kimi qəbul edilən hərəkətlər Razılığa gələn dövlətlərin </w:t>
      </w:r>
      <w:proofErr w:type="spellStart"/>
      <w:r>
        <w:rPr>
          <w:rFonts w:ascii="Palatino Linotype" w:hAnsi="Palatino Linotype"/>
          <w:sz w:val="22"/>
          <w:szCs w:val="22"/>
          <w:lang w:val="az-Latn-AZ"/>
        </w:rPr>
        <w:t>qanunvericiliklərinə</w:t>
      </w:r>
      <w:proofErr w:type="spellEnd"/>
      <w:r>
        <w:rPr>
          <w:rFonts w:ascii="Palatino Linotype" w:hAnsi="Palatino Linotype"/>
          <w:sz w:val="22"/>
          <w:szCs w:val="22"/>
          <w:lang w:val="az-Latn-AZ"/>
        </w:rPr>
        <w:t xml:space="preserve"> uyğun olaraq müəyyən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Avrasiya İdarəsinin rəsmi bülletenində sənaye nümunəsinin verilməsi barədə məlumatların dərc olunduğu tarixdən başlayaraq, Avrasiya patentinin sahibi patentin qüvvədə olduğu müddətdə sənaye nümunəsinə müstəsna hüquqa dair sərəncam verə bilər.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10</w:t>
      </w:r>
    </w:p>
    <w:p w:rsidR="00F95E3D" w:rsidRDefault="00F54B07">
      <w:pPr>
        <w:jc w:val="center"/>
        <w:rPr>
          <w:rFonts w:ascii="Palatino Linotype" w:hAnsi="Palatino Linotype"/>
          <w:b/>
          <w:sz w:val="22"/>
          <w:szCs w:val="22"/>
          <w:lang w:val="az-Latn-AZ"/>
        </w:rPr>
      </w:pPr>
      <w:bookmarkStart w:id="4" w:name="bookmark65"/>
      <w:r>
        <w:rPr>
          <w:rFonts w:ascii="Palatino Linotype" w:hAnsi="Palatino Linotype"/>
          <w:b/>
          <w:sz w:val="22"/>
          <w:szCs w:val="22"/>
          <w:lang w:val="az-Latn-AZ"/>
        </w:rPr>
        <w:t>Sənaye nümunəsinə müstəsna hüququn sərəncamçılığı</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Müstəsna hüququn keçməsi</w:t>
      </w:r>
      <w:bookmarkEnd w:id="4"/>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Avrasiya patentinin sahibi sənaye nümunəsinə müstəsna hüququ başqa şəxsə vermək, lisenziya müqaviləsi ilə sənaye nümunəsindən istifadə hüququnu vermək, sənaye nümunəsinə müstəsna hüququ girov qoymaq hüququna malikdir.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Avrasiya patenti ilə təsdiqlənmiş sənaye nümunəsinə müstəsna hüququn digər şəxsə keçməsinə yalnız patentin qüvvədə olduğu bütün Razılığa gələn dövlətlərin ərazisinə münasibətdə yol verilir.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Sənaye nümunəsinə Avrasiya patentinin sahibi sənaye nümunəsinə müstəsna hüququndan Razılığa gələn ayrıca dövlətə münasibətdə digər üsulla sərəncam vermək hüququna malikdir, o şərtlə ki, həmin Razılığa gələn dövlətin qanunvericiliyi ilə belə sərəncamçılığa icazə verilmiş olsun.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Sənaye nümunəsinə müstəsna hüquq vərəsəlik və ya digər hüquqi varislik qaydasında yalnız bütövlükdə keçə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 Sənaye nümunəsinə müstəsna hüququn keçməsinin qeydiyyatı, o cümlədən onun müqavilə ilə keçməsi halında, həmçinin belə müstəsna hüququn girova </w:t>
      </w:r>
      <w:proofErr w:type="spellStart"/>
      <w:r>
        <w:rPr>
          <w:rFonts w:ascii="Palatino Linotype" w:hAnsi="Palatino Linotype"/>
          <w:sz w:val="22"/>
          <w:szCs w:val="22"/>
          <w:lang w:val="az-Latn-AZ"/>
        </w:rPr>
        <w:t>qoyulmasının</w:t>
      </w:r>
      <w:proofErr w:type="spellEnd"/>
      <w:r>
        <w:rPr>
          <w:rFonts w:ascii="Palatino Linotype" w:hAnsi="Palatino Linotype"/>
          <w:sz w:val="22"/>
          <w:szCs w:val="22"/>
          <w:lang w:val="az-Latn-AZ"/>
        </w:rPr>
        <w:t xml:space="preserve"> qeydiyyata alınması Avrasiya İdarəsi tərəfindən həyata keçirilir.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Lisenziya müqaviləsinin, habelə bu maddənin (1)-</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bəndinin üçüncü hissəsinə əsasən Razılığa gələn dövlətin qanunvericiliyinə uyğun olaraq bağlanılmış müqavilənin qeydiyyatı, ərazisinə münasibətdə müvafiq müqavilənin bağlandığı Razılığa gələn dövlətin milli patent idarəsi (bundan sonra - milli idarə) tərəfindən həyata keçirilir.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11</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Avrasiya patentinin etibarsız sayılması</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Avrasiya patenti bu Protokol və Konvensiyaya aid Patent Təlimatında nəzərdə tutulmuş əsaslar və qaydalar üzrə inzibati qaydada Avrasiya İdarəsi tərəfindən, yaxud bu Protokol və Konvensiyaya aid Patent Təlimatında nəzərdə tutulmuş əsaslar üzrə Razılığa gələn dövlətlərin məhkəmə və ya digər səlahiyyətli qurumları tərəfindən müvafiq Razılığa gələn dövlətin qanunvericiliyində nəzərdə tutulduğu qaydada etibarsız sayıla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Milli idarənin etiraz vermək hüququ müvafiq Razılığa gələn dövlətin qanunvericiliyində nəzərdə tutulursa, sənaye nümunəsinə Avrasiya patentinin etibarsız sayılması barədə etiraz həmçinin milli idarə tərəfindən də verilə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İnzibati qaydada sənaye nümunəsinə Avrasiya patentinin etibarsız sayılması barədə etiraza baxılma nəticəsində qəbul edilmiş Avrasiya İdarəsinin qərarından, Konvensiyaya aid Patent Təlimatında göstərilən qayda və müddətlərdə şikayət verilə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Konvensiyaya aid Patent Təlimatı ilə müəyyən edilmiş qaydada sənaye nümunəsinə Avrasiya patentinin etibarsız sayılması barədə qərar şikayətin verilmə müddəti bitdikdən sonra qüvvəyə minir və bütün Razılığa gələn dövlətlərin ərazisində etibarlı sayılır.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Razılığa gələn dövlətin məhkəmə və ya digər səlahiyyətli orqanları tərəfindən qəbul edilmiş sənaye nümunəsinə Avrasiya patentinin etibarsız sayılması barədə Avrasiya İdarəsinin qərarından, müvafiq Razılığa gələn dövlətin qanunvericiliyində müəyyən edilmiş qaydada və müddətdə şikayət verilə bilər. Bu bəndə uyğun qəbul edilmiş qərar onun barəsində şikayət verilmə müddəti bitdikdən sonra qüvvəyə minir və məhkəmə və ya digər səlahiyyətli orqanları tərəfindən qəbul edilmiş Razılığa gələn dövlətin ərazisində etibarlı sayılır.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Razılığa gələn dövlət sənaye nümunəsinə Avrasiya patentinin etibarsız </w:t>
      </w:r>
      <w:proofErr w:type="spellStart"/>
      <w:r>
        <w:rPr>
          <w:rFonts w:ascii="Palatino Linotype" w:hAnsi="Palatino Linotype"/>
          <w:sz w:val="22"/>
          <w:szCs w:val="22"/>
          <w:lang w:val="az-Latn-AZ"/>
        </w:rPr>
        <w:t>sayılmasına</w:t>
      </w:r>
      <w:proofErr w:type="spellEnd"/>
      <w:r>
        <w:rPr>
          <w:rFonts w:ascii="Palatino Linotype" w:hAnsi="Palatino Linotype"/>
          <w:sz w:val="22"/>
          <w:szCs w:val="22"/>
          <w:lang w:val="az-Latn-AZ"/>
        </w:rPr>
        <w:t xml:space="preserve"> dair qəbul edilmiş qərar haqqında Avrasiya İdarəsinə məlumat verir.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Sənaye nümunəsinə Avrasiya patentinin etibarsız sayılması barədə Razılığa gələn dövlətin məhkəmə və ya digər səlahiyyətli orqanları tərəfindən qəbul edilmiş qərarın qüvvəyə mindiyi andan sənaye nümunəsinin ümumi hüquqi mühafizəsi dayandırılır. Bu zaman sənaye nümunəsinə Avrasiya patenti onlara münasibətdə belə qərar qəbul edilməyən Razılığa gələn dövlətlərin ərazisində etibarlı sayılır.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 Sənaye nümunəsinə Avrasiya patentinin </w:t>
      </w:r>
      <w:proofErr w:type="spellStart"/>
      <w:r>
        <w:rPr>
          <w:rFonts w:ascii="Palatino Linotype" w:hAnsi="Palatino Linotype"/>
          <w:sz w:val="22"/>
          <w:szCs w:val="22"/>
          <w:lang w:val="az-Latn-AZ"/>
        </w:rPr>
        <w:t>etibarlılığına</w:t>
      </w:r>
      <w:proofErr w:type="spellEnd"/>
      <w:r>
        <w:rPr>
          <w:rFonts w:ascii="Palatino Linotype" w:hAnsi="Palatino Linotype"/>
          <w:sz w:val="22"/>
          <w:szCs w:val="22"/>
          <w:lang w:val="az-Latn-AZ"/>
        </w:rPr>
        <w:t xml:space="preserve"> dair mübahisələrə baxan Razılığa gələn dövlətlərin məhkəmə və ya digər səlahiyyətli orqanları, sənaye nümunəsinə Avrasiya patentinin müvafiq Razılığa gələn dövlətin dövlət dilində tərcüməsinin təqdim </w:t>
      </w:r>
      <w:proofErr w:type="spellStart"/>
      <w:r>
        <w:rPr>
          <w:rFonts w:ascii="Palatino Linotype" w:hAnsi="Palatino Linotype"/>
          <w:sz w:val="22"/>
          <w:szCs w:val="22"/>
          <w:lang w:val="az-Latn-AZ"/>
        </w:rPr>
        <w:t>edilməsini</w:t>
      </w:r>
      <w:proofErr w:type="spellEnd"/>
      <w:r>
        <w:rPr>
          <w:rFonts w:ascii="Palatino Linotype" w:hAnsi="Palatino Linotype"/>
          <w:sz w:val="22"/>
          <w:szCs w:val="22"/>
          <w:lang w:val="az-Latn-AZ"/>
        </w:rPr>
        <w:t xml:space="preserve"> tələb etmək hüququna malikdir.</w:t>
      </w:r>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12</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Hüquqların müdafiəsi ilə bağlı mübahisələr</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Bu Protokolun 11-ci və 14-cü maddələrində nəzərdə tutulan mübahisələr istisna olmaqla, bu Protokola və Konvensiyaya aid Patent Təlimatına müvafiq verilən hüquqların müdafiəsi ilə bağlı mübahisələr ərazilərində bu hüquqların müdafiəsi tələb olunan Razılığa gələn dövlətlərin maddi və prosessual hüquq normaları əsasında həll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Bu maddənin (1)-</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bəndinə uyğun olaraq mübahisələrə baxan Razılığa gələn dövlətlərin məhkəmə və ya digər səlahiyyətli orqanları sənaye nümunəsinə Avrasiya patentinin müvafiq Razılığa gələn dövlətin dövlət dilində tərcüməsinin təqdim </w:t>
      </w:r>
      <w:proofErr w:type="spellStart"/>
      <w:r>
        <w:rPr>
          <w:rFonts w:ascii="Palatino Linotype" w:hAnsi="Palatino Linotype"/>
          <w:sz w:val="22"/>
          <w:szCs w:val="22"/>
          <w:lang w:val="az-Latn-AZ"/>
        </w:rPr>
        <w:t>edilməsini</w:t>
      </w:r>
      <w:proofErr w:type="spellEnd"/>
      <w:r>
        <w:rPr>
          <w:rFonts w:ascii="Palatino Linotype" w:hAnsi="Palatino Linotype"/>
          <w:sz w:val="22"/>
          <w:szCs w:val="22"/>
          <w:lang w:val="az-Latn-AZ"/>
        </w:rPr>
        <w:t xml:space="preserve"> tələb etmək hüququna malikdir.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bookmarkStart w:id="5" w:name="bookmark66"/>
      <w:r>
        <w:rPr>
          <w:rFonts w:ascii="Palatino Linotype" w:hAnsi="Palatino Linotype"/>
          <w:sz w:val="22"/>
          <w:szCs w:val="22"/>
          <w:lang w:val="az-Latn-AZ"/>
        </w:rPr>
        <w:t>HİSSƏ III</w:t>
      </w:r>
      <w:bookmarkEnd w:id="5"/>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b/>
          <w:sz w:val="22"/>
          <w:szCs w:val="22"/>
          <w:lang w:val="az-Latn-AZ"/>
        </w:rPr>
      </w:pPr>
      <w:bookmarkStart w:id="6" w:name="bookmark67"/>
      <w:r>
        <w:rPr>
          <w:rFonts w:ascii="Palatino Linotype" w:hAnsi="Palatino Linotype"/>
          <w:b/>
          <w:sz w:val="22"/>
          <w:szCs w:val="22"/>
          <w:lang w:val="az-Latn-AZ"/>
        </w:rPr>
        <w:t>SƏNAYE NÜMUNƏLƏRİNƏ MÜNASİBƏTDƏ</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PROSEDUR HÜQUQ NORMALARI</w:t>
      </w:r>
      <w:bookmarkEnd w:id="6"/>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13</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dair Avrasiya iddia sənədi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dair Avrasiya iddia sənədi bu maddənin (2)-</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bəndində nəzərdə tutulmuş hallar istisna olmaqla, Avrasiya İdarəsinə verilir.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Razılığa gələn dövlətin iddiaçıları həmin Razılığa gələn dövlətin qanunvericiliyində bu nəzərdə tutulan halda sənaye nümunəsinə dair Avrasiya iddia sənədini milli idarə vasitəsilə verirlər. Milli idarə vasitəsilə verilmiş sənaye nümunəsinə dair Avrasiya iddia sənədi, həmin gün Avrasiya İdarəsinə verilən iddia sənədi ilə eyni nəticələrə o şərtlə malik olur ki, iddia sənədi Avrasiya İdarəsinə milli idarə vasitəsilə Konvensiyaya aid Patent Təlimatı ilə müəyyən edilmiş müddətdə göndərilmiş olsun.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 Sənaye nümunəsinə dair Avrasiya iddia sənədini bilavasitə Avrasiya İdarəsinə verən zaman vahid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rüsumu Avrasiya İdarəsinə ödənilir.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Sənaye nümunəsinə dair Avrasiya iddia sənədi milli idarə vasitəsilə verildikdə, müvafiq Razılığa gələn dövlətin qanunvericiliyi bunu nəzərdə tutduğu halda, sənaye nümunəsinə dair Avrasiya iddia sənədinin emalı və </w:t>
      </w:r>
      <w:proofErr w:type="spellStart"/>
      <w:r>
        <w:rPr>
          <w:rFonts w:ascii="Palatino Linotype" w:hAnsi="Palatino Linotype"/>
          <w:sz w:val="22"/>
          <w:szCs w:val="22"/>
          <w:lang w:val="az-Latn-AZ"/>
        </w:rPr>
        <w:t>göndərilməsinə</w:t>
      </w:r>
      <w:proofErr w:type="spellEnd"/>
      <w:r>
        <w:rPr>
          <w:rFonts w:ascii="Palatino Linotype" w:hAnsi="Palatino Linotype"/>
          <w:sz w:val="22"/>
          <w:szCs w:val="22"/>
          <w:lang w:val="az-Latn-AZ"/>
        </w:rPr>
        <w:t xml:space="preserve"> görə rüsum milli idarəyə, ancaq vahid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rüsumu Avrasiya İdarəsinə ödənilir.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(4) Sənaye nümunəsinə Avrasiya patenti almaq hüququ Konvensiyaya aid Patent Təlimatında nəzərdə tutulmuş qaydaya və şərtlərə uyğun digər şəxsə verilə bilər.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14</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dair Avrasiya iddia sənədinə baxılma</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dair Avrasiya iddia sənədi üzrə Avrasiya İdarəsi ilkin ekspertiza keçirir və bu zaman iddia sənədinə olan tələblərə riayət olunma, iddia sənədinin verilmə tarixinin müəyyən edilməsi şərtləri, bu Protokolun və Konvensiyaya aid Patent Təlimatının müddəalarında nəzərdə tutulan digər şərtlərin yerinə yetirilməsi, həmçinin sənaye nümunəsinin Razılığa gələn dövlətlərin ən azı birində ictimai mənafe, humanizm və əxlaq prinsiplərinə zidd həllərə aid olub-</w:t>
      </w:r>
      <w:proofErr w:type="spellStart"/>
      <w:r>
        <w:rPr>
          <w:rFonts w:ascii="Palatino Linotype" w:hAnsi="Palatino Linotype"/>
          <w:sz w:val="22"/>
          <w:szCs w:val="22"/>
          <w:lang w:val="az-Latn-AZ"/>
        </w:rPr>
        <w:t>olmaması</w:t>
      </w:r>
      <w:proofErr w:type="spellEnd"/>
      <w:r>
        <w:rPr>
          <w:rFonts w:ascii="Palatino Linotype" w:hAnsi="Palatino Linotype"/>
          <w:sz w:val="22"/>
          <w:szCs w:val="22"/>
          <w:lang w:val="az-Latn-AZ"/>
        </w:rPr>
        <w:t xml:space="preserve"> yoxlanılır.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Avrasiya İdarəsi Konvensiyaya aid Patent Təlimatına uyğun olaraq, ilkin ekspertizası müsbət nəticə ilə sona çatmış sənaye nümunəsinə dair Avrasiya iddia sənədini dərc edir və mahiyyət üzrə onun ekspertizasını həyata keçirir.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 Bu Protokol və Konvensiyaya aid Patent Təlimatı ilə müəyyən edilmiş əsaslarla dərc olunmuş sənaye nümunəsinə dair Avrasiya iddia sənədinə münasibətdə Avrasiya İdarəsinə, o cümlədən Razılığa gələn dövlətin qanunvericiliyi bunu nəzərdə tutduğu halda, milli idarə tərəfindən sənaye nümunəsinə Avrasiya patentinin </w:t>
      </w:r>
      <w:proofErr w:type="spellStart"/>
      <w:r>
        <w:rPr>
          <w:rFonts w:ascii="Palatino Linotype" w:hAnsi="Palatino Linotype"/>
          <w:sz w:val="22"/>
          <w:szCs w:val="22"/>
          <w:lang w:val="az-Latn-AZ"/>
        </w:rPr>
        <w:t>verilməsinə</w:t>
      </w:r>
      <w:proofErr w:type="spellEnd"/>
      <w:r>
        <w:rPr>
          <w:rFonts w:ascii="Palatino Linotype" w:hAnsi="Palatino Linotype"/>
          <w:sz w:val="22"/>
          <w:szCs w:val="22"/>
          <w:lang w:val="az-Latn-AZ"/>
        </w:rPr>
        <w:t xml:space="preserve"> qarşı etiraz verilə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Sənaye nümunəsinə dair Avrasiya patentinin </w:t>
      </w:r>
      <w:proofErr w:type="spellStart"/>
      <w:r>
        <w:rPr>
          <w:rFonts w:ascii="Palatino Linotype" w:hAnsi="Palatino Linotype"/>
          <w:sz w:val="22"/>
          <w:szCs w:val="22"/>
          <w:lang w:val="az-Latn-AZ"/>
        </w:rPr>
        <w:t>verilməsinə</w:t>
      </w:r>
      <w:proofErr w:type="spellEnd"/>
      <w:r>
        <w:rPr>
          <w:rFonts w:ascii="Palatino Linotype" w:hAnsi="Palatino Linotype"/>
          <w:sz w:val="22"/>
          <w:szCs w:val="22"/>
          <w:lang w:val="az-Latn-AZ"/>
        </w:rPr>
        <w:t xml:space="preserve"> qarşı etirazların verilmə və baxılması qaydası və müddətləri Konvensiyaya aid Patent Təlimatı ilə müəyyən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 Sənaye nümunəsinə Avrasiya patentinin verilməsi və ya </w:t>
      </w:r>
      <w:proofErr w:type="spellStart"/>
      <w:r>
        <w:rPr>
          <w:rFonts w:ascii="Palatino Linotype" w:hAnsi="Palatino Linotype"/>
          <w:sz w:val="22"/>
          <w:szCs w:val="22"/>
          <w:lang w:val="az-Latn-AZ"/>
        </w:rPr>
        <w:t>verilməsindən</w:t>
      </w:r>
      <w:proofErr w:type="spellEnd"/>
      <w:r>
        <w:rPr>
          <w:rFonts w:ascii="Palatino Linotype" w:hAnsi="Palatino Linotype"/>
          <w:sz w:val="22"/>
          <w:szCs w:val="22"/>
          <w:lang w:val="az-Latn-AZ"/>
        </w:rPr>
        <w:t xml:space="preserve"> imtina barədə qərar Avrasiya İdarəsinə daxil olmuş sənaye nümunəsinə Avrasiya patentinin </w:t>
      </w:r>
      <w:proofErr w:type="spellStart"/>
      <w:r>
        <w:rPr>
          <w:rFonts w:ascii="Palatino Linotype" w:hAnsi="Palatino Linotype"/>
          <w:sz w:val="22"/>
          <w:szCs w:val="22"/>
          <w:lang w:val="az-Latn-AZ"/>
        </w:rPr>
        <w:t>verilməsinə</w:t>
      </w:r>
      <w:proofErr w:type="spellEnd"/>
      <w:r>
        <w:rPr>
          <w:rFonts w:ascii="Palatino Linotype" w:hAnsi="Palatino Linotype"/>
          <w:sz w:val="22"/>
          <w:szCs w:val="22"/>
          <w:lang w:val="az-Latn-AZ"/>
        </w:rPr>
        <w:t xml:space="preserve"> qarşı etiraza baxılmanın nəticəsi nəzərə alınmaqla, Avrasiya İdarəsi tərəfindən qəbul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(5) Avrasiya İdarəsinin qərarları, o cümlədən sənaye nümunəsinə dair Avrasiya patentinin verilməsi və ya </w:t>
      </w:r>
      <w:proofErr w:type="spellStart"/>
      <w:r>
        <w:rPr>
          <w:rFonts w:ascii="Palatino Linotype" w:hAnsi="Palatino Linotype"/>
          <w:sz w:val="22"/>
          <w:szCs w:val="22"/>
          <w:lang w:val="az-Latn-AZ"/>
        </w:rPr>
        <w:t>verilməsindən</w:t>
      </w:r>
      <w:proofErr w:type="spellEnd"/>
      <w:r>
        <w:rPr>
          <w:rFonts w:ascii="Palatino Linotype" w:hAnsi="Palatino Linotype"/>
          <w:sz w:val="22"/>
          <w:szCs w:val="22"/>
          <w:lang w:val="az-Latn-AZ"/>
        </w:rPr>
        <w:t xml:space="preserve"> imtina qərarlarına qarşı, iddiaçı tərəfindən Konvensiyaya aid Patent Təlimatı ilə müəyyən edilmiş qayda və müddətlərdə Avrasiya İdarəsinə etiraz verilə bilər.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15</w:t>
      </w:r>
    </w:p>
    <w:p w:rsidR="00F95E3D" w:rsidRDefault="00F54B07">
      <w:pPr>
        <w:jc w:val="center"/>
        <w:rPr>
          <w:rFonts w:ascii="Palatino Linotype" w:hAnsi="Palatino Linotype"/>
          <w:b/>
          <w:sz w:val="22"/>
          <w:szCs w:val="22"/>
          <w:lang w:val="az-Latn-AZ"/>
        </w:rPr>
      </w:pPr>
      <w:bookmarkStart w:id="7" w:name="bookmark68"/>
      <w:r>
        <w:rPr>
          <w:rFonts w:ascii="Palatino Linotype" w:hAnsi="Palatino Linotype"/>
          <w:b/>
          <w:sz w:val="22"/>
          <w:szCs w:val="22"/>
          <w:lang w:val="az-Latn-AZ"/>
        </w:rPr>
        <w:t>Sənaye nümunəsinin qeydiyyatı və sənaye nümunəsinə</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Avrasiya patentinin verilməsi</w:t>
      </w:r>
      <w:bookmarkEnd w:id="7"/>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Avrasiya İdarəsi sənaye nümunəsinə Avrasiya patentinin verilməsi barədə qərar əsasında sənaye nümunəsini sənaye nümunəsinə dair Avrasiya patentlərinin reyestrində qeydiyyata alır.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Sənaye nümunələrinə dair Avrasiya patentlərinin reyestrinə daxil edilən məlumatların tərkibi və göstərilən reyestrin aparılma qaydası Konvensiyaya aid Patent Təlimatı ilə müəyyən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Avrasiya İdarəsi sənaye nümunəsinə Avrasiya patentinin verilməsi barədə məlumatları Avrasiya İdarəsinin rəsmi bülletenində dərc edir. Dərc olunan məlumatların tərkibi və dərc olunma müddətləri Konvensiyaya aid Patent Təlimatı ilə müəyyən edilir.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(4) Sənaye nümunəsinə Avrasiya patentinin verilməsi barədə məlumatların dərc olunduğu andan dərhal sonra Avrasiya İdarəsi iddiaçıya sənaye nümunəsinə dair Avrasiya patenti verir.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(5) Sənaye nümunəsinin qeydiyyatı, sənaye nümunəsinə Avrasiya patentinin verilməsi barədə məlumatların dərc edilməsi və sənaye nümunəsinə Avrasiya patentinin verilməsi iddiaçının müvafiq rüsumu ödəməsi </w:t>
      </w:r>
      <w:proofErr w:type="spellStart"/>
      <w:r>
        <w:rPr>
          <w:rFonts w:ascii="Palatino Linotype" w:hAnsi="Palatino Linotype"/>
          <w:sz w:val="22"/>
          <w:szCs w:val="22"/>
          <w:lang w:val="az-Latn-AZ"/>
        </w:rPr>
        <w:t>şərtilə</w:t>
      </w:r>
      <w:proofErr w:type="spellEnd"/>
      <w:r>
        <w:rPr>
          <w:rFonts w:ascii="Palatino Linotype" w:hAnsi="Palatino Linotype"/>
          <w:sz w:val="22"/>
          <w:szCs w:val="22"/>
          <w:lang w:val="az-Latn-AZ"/>
        </w:rPr>
        <w:t xml:space="preserve"> Avrasiya İdarəsi tərəfindən həyata keçirilir.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 Razılığa gələn dövlətlərdən hər hansı birində təqdim olunması məqsədilə tələb edilən sənaye nümunələrinə dair Avrasiya patentlərinin reyestrindən verilən çıxarışlar hər hansı </w:t>
      </w:r>
      <w:proofErr w:type="spellStart"/>
      <w:r>
        <w:rPr>
          <w:rFonts w:ascii="Palatino Linotype" w:hAnsi="Palatino Linotype"/>
          <w:sz w:val="22"/>
          <w:szCs w:val="22"/>
          <w:lang w:val="az-Latn-AZ"/>
        </w:rPr>
        <w:t>leqallaşdırmadan</w:t>
      </w:r>
      <w:proofErr w:type="spellEnd"/>
      <w:r>
        <w:rPr>
          <w:rFonts w:ascii="Palatino Linotype" w:hAnsi="Palatino Linotype"/>
          <w:sz w:val="22"/>
          <w:szCs w:val="22"/>
          <w:lang w:val="az-Latn-AZ"/>
        </w:rPr>
        <w:t xml:space="preserve"> azad olunur.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16</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Nümayəndəlik</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Milli idarədə nümayəndə olmaq hüququ olan və Avrasiya İdarəsində patent müvəkkili kimi qeydiyyatdan keçmiş istənilən şəxs (bundan sonra - patent müvəkkili) Avrasiya İdarəsində nümayəndə kimi çıxış edə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Razılığa gələn dövlətin hər hansı birinin ərazisində daimi yaşayış yeri və ya daimi olduğu yeri olmayan iddiaçı, eləcə də sənaye nümunəsinə Avrasiya patentinin sahibi patent müvəkkili vasitəsilə təmsil </w:t>
      </w:r>
      <w:proofErr w:type="spellStart"/>
      <w:r>
        <w:rPr>
          <w:rFonts w:ascii="Palatino Linotype" w:hAnsi="Palatino Linotype"/>
          <w:sz w:val="22"/>
          <w:szCs w:val="22"/>
          <w:lang w:val="az-Latn-AZ"/>
        </w:rPr>
        <w:t>olunmalıdırlar</w:t>
      </w:r>
      <w:proofErr w:type="spellEnd"/>
      <w:r>
        <w:rPr>
          <w:rFonts w:ascii="Palatino Linotype" w:hAnsi="Palatino Linotype"/>
          <w:sz w:val="22"/>
          <w:szCs w:val="22"/>
          <w:lang w:val="az-Latn-AZ"/>
        </w:rPr>
        <w:t>.</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Razılığa gələn dövlətin hər hansı birinin ərazisində daimi yaşayış yeri və ya daimi olduğu yeri olan iddiaçı sənaye nümunələrinə dair iddia sənədi verə bilər, o cümlədən belə iddia sənədləri və sənaye nümunələrinə Avrasiya patentləri üzrə Avrasiya İdarəsi ilə işləri: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(i) müstəqil;</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w:t>
      </w:r>
      <w:proofErr w:type="spellEnd"/>
      <w:r>
        <w:rPr>
          <w:rFonts w:ascii="Palatino Linotype" w:hAnsi="Palatino Linotype"/>
          <w:sz w:val="22"/>
          <w:szCs w:val="22"/>
          <w:lang w:val="az-Latn-AZ"/>
        </w:rPr>
        <w:t>) patent müvəkkilləri vasitəsilə;</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iii</w:t>
      </w:r>
      <w:proofErr w:type="spellEnd"/>
      <w:r>
        <w:rPr>
          <w:rFonts w:ascii="Palatino Linotype" w:hAnsi="Palatino Linotype"/>
          <w:sz w:val="22"/>
          <w:szCs w:val="22"/>
          <w:lang w:val="az-Latn-AZ"/>
        </w:rPr>
        <w:t>) patent müvəkkili olmayan nümayəndələr vasitəsilə apara bilər.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17</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nümunəsinə dair Avrasiya patentinə</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iddia sənədinin milli iddia sənədinə çevrilməsi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 Avrasiya İdarəsi iddiaçıya sənaye nümunəsinə dair Avrasiya patentinin </w:t>
      </w:r>
      <w:proofErr w:type="spellStart"/>
      <w:r>
        <w:rPr>
          <w:rFonts w:ascii="Palatino Linotype" w:hAnsi="Palatino Linotype"/>
          <w:sz w:val="22"/>
          <w:szCs w:val="22"/>
          <w:lang w:val="az-Latn-AZ"/>
        </w:rPr>
        <w:t>verilməsindən</w:t>
      </w:r>
      <w:proofErr w:type="spellEnd"/>
      <w:r>
        <w:rPr>
          <w:rFonts w:ascii="Palatino Linotype" w:hAnsi="Palatino Linotype"/>
          <w:sz w:val="22"/>
          <w:szCs w:val="22"/>
          <w:lang w:val="az-Latn-AZ"/>
        </w:rPr>
        <w:t xml:space="preserve"> imtina qərarı verdiyi və ya belə qərara qarşı verilən etirazı rədd etdiyi tarixdən 6 (altı) ay keçənədək iddiaçı Avrasiya İdarəsinə Razılığa gələn hansı dövlətlərdə milli prosedura uyğun patent almaq istəyini göstərməklə vəsatət verə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Bu cür göstərilən hər bir Razılığa gələn dövlətdə barəsində bu cür qərar verilən və bu cür vəsatətin </w:t>
      </w:r>
      <w:proofErr w:type="spellStart"/>
      <w:r>
        <w:rPr>
          <w:rFonts w:ascii="Palatino Linotype" w:hAnsi="Palatino Linotype"/>
          <w:sz w:val="22"/>
          <w:szCs w:val="22"/>
          <w:lang w:val="az-Latn-AZ"/>
        </w:rPr>
        <w:t>predmeti</w:t>
      </w:r>
      <w:proofErr w:type="spellEnd"/>
      <w:r>
        <w:rPr>
          <w:rFonts w:ascii="Palatino Linotype" w:hAnsi="Palatino Linotype"/>
          <w:sz w:val="22"/>
          <w:szCs w:val="22"/>
          <w:lang w:val="az-Latn-AZ"/>
        </w:rPr>
        <w:t xml:space="preserve"> olan sənaye nümunəsinə dair iddia sənədi düzgün tərtib edilən, müvafiq Razılığa gələn dövlətin qanunvericiliyində nəzərdə tutulmuş bütün nəticələri ilə sənaye nümunəsinə Avrasiya iddia sənədinin verildiyi tarixlə və əgər mövcuddursa ilkinlik tarixi ilə milli idarəyə verilən milli iddia sənədi hesab edilir və milli idarədə ona sonrakı </w:t>
      </w:r>
      <w:proofErr w:type="spellStart"/>
      <w:r>
        <w:rPr>
          <w:rFonts w:ascii="Palatino Linotype" w:hAnsi="Palatino Linotype"/>
          <w:sz w:val="22"/>
          <w:szCs w:val="22"/>
          <w:lang w:val="az-Latn-AZ"/>
        </w:rPr>
        <w:t>prosedurlar</w:t>
      </w:r>
      <w:proofErr w:type="spellEnd"/>
      <w:r>
        <w:rPr>
          <w:rFonts w:ascii="Palatino Linotype" w:hAnsi="Palatino Linotype"/>
          <w:sz w:val="22"/>
          <w:szCs w:val="22"/>
          <w:lang w:val="az-Latn-AZ"/>
        </w:rPr>
        <w:t xml:space="preserve"> şamil edilir, o şərtlə ki, iddiaçı tələb olunan milli rüsumu milli idarəyə ödəmiş olsun.</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18</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Rüsumlar</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Sənaye nümunəsinə dair Avrasiya iddia sənədinə və ya sənaye nümunəsinə Avrasiya patentinə münasibətdə hüquqi əhəmiyyətli işlərin həyata keçirilməsi üçün bu Protokolun və Konvensiyaya aid Patent Təlimatının müddəalarına uyğun olaraq, Avrasiya İdarəsinə bu maddənin (2)-</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və (3)-</w:t>
      </w:r>
      <w:proofErr w:type="spellStart"/>
      <w:r>
        <w:rPr>
          <w:rFonts w:ascii="Palatino Linotype" w:hAnsi="Palatino Linotype"/>
          <w:sz w:val="22"/>
          <w:szCs w:val="22"/>
          <w:lang w:val="az-Latn-AZ"/>
        </w:rPr>
        <w:t>cü</w:t>
      </w:r>
      <w:proofErr w:type="spellEnd"/>
      <w:r>
        <w:rPr>
          <w:rFonts w:ascii="Palatino Linotype" w:hAnsi="Palatino Linotype"/>
          <w:sz w:val="22"/>
          <w:szCs w:val="22"/>
          <w:lang w:val="az-Latn-AZ"/>
        </w:rPr>
        <w:t xml:space="preserve"> bəndlərini nəzərə almaqla, Təşkilata məxsus rüsumlar ödənilir.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bu Protokolun 13(3)-</w:t>
      </w:r>
      <w:proofErr w:type="spellStart"/>
      <w:r>
        <w:rPr>
          <w:rFonts w:ascii="Palatino Linotype" w:hAnsi="Palatino Linotype"/>
          <w:sz w:val="22"/>
          <w:szCs w:val="22"/>
          <w:lang w:val="az-Latn-AZ"/>
        </w:rPr>
        <w:t>cü</w:t>
      </w:r>
      <w:proofErr w:type="spellEnd"/>
      <w:r>
        <w:rPr>
          <w:rFonts w:ascii="Palatino Linotype" w:hAnsi="Palatino Linotype"/>
          <w:sz w:val="22"/>
          <w:szCs w:val="22"/>
          <w:lang w:val="az-Latn-AZ"/>
        </w:rPr>
        <w:t xml:space="preserve"> maddəsində qeyd olunan Avrasiya iddia sənədinin emalı və Avrasiya İdarəsinə göndərilməsi üçün sənaye nümunəsinə görə rüsum, sənaye nümunəsinə görə Avrasiya iddia sənədinin verildiyi milli idarəyə ödənilir və ona məxsusdur.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Bu Protokolun 8(2)-</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və 15(5)-</w:t>
      </w:r>
      <w:proofErr w:type="spellStart"/>
      <w:r>
        <w:rPr>
          <w:rFonts w:ascii="Palatino Linotype" w:hAnsi="Palatino Linotype"/>
          <w:sz w:val="22"/>
          <w:szCs w:val="22"/>
          <w:lang w:val="az-Latn-AZ"/>
        </w:rPr>
        <w:t>ci</w:t>
      </w:r>
      <w:proofErr w:type="spellEnd"/>
      <w:r>
        <w:rPr>
          <w:rFonts w:ascii="Palatino Linotype" w:hAnsi="Palatino Linotype"/>
          <w:sz w:val="22"/>
          <w:szCs w:val="22"/>
          <w:lang w:val="az-Latn-AZ"/>
        </w:rPr>
        <w:t xml:space="preserve"> maddələrinə uyğun olaraq Avrasiya İdarəsinə ödənilən rüsumlar, səsvermədə iştirak edən Razılığa gələn dövlətlərin səlahiyyətli nümayəndələrinin (onların müavinlərinin) üçdə iki səs çoxluğu ilə qəbul edilmiş Təşkilatın İnzibati Şurasının qərarı ilə Təşkilat və Razılığa gələn dövlətlər arasında bölüşdürülür. Bu zaman Təşkilatın sərəncamında göstərilən rüsumların ən azı beşdə biri qalmalıdır, onların qalan hissəsi müvafiq milli idarələrə köçürülür.</w:t>
      </w:r>
      <w:bookmarkStart w:id="8" w:name="bookmark69"/>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HİSSƏ IV</w:t>
      </w:r>
      <w:bookmarkEnd w:id="8"/>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KONVENSİYAYA AİD PATENT TƏLİMATI</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19</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Ümumi müddəalar</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Konvensiyanın 14-cü və 19-cu maddələri ilə müəyyən edilmiş </w:t>
      </w:r>
      <w:proofErr w:type="spellStart"/>
      <w:r>
        <w:rPr>
          <w:rFonts w:ascii="Palatino Linotype" w:hAnsi="Palatino Linotype"/>
          <w:sz w:val="22"/>
          <w:szCs w:val="22"/>
          <w:lang w:val="az-Latn-AZ"/>
        </w:rPr>
        <w:t>təfərrüatlardan</w:t>
      </w:r>
      <w:proofErr w:type="spellEnd"/>
      <w:r>
        <w:rPr>
          <w:rFonts w:ascii="Palatino Linotype" w:hAnsi="Palatino Linotype"/>
          <w:sz w:val="22"/>
          <w:szCs w:val="22"/>
          <w:lang w:val="az-Latn-AZ"/>
        </w:rPr>
        <w:t xml:space="preserve"> əlavə Konvensiyaya aid Patent Təlimatına bu Protokola uyğun olaraq mühafizə edilən sənaye nümunələrinə münasibətdə maddi və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hüquq normalarına aid </w:t>
      </w:r>
      <w:proofErr w:type="spellStart"/>
      <w:r>
        <w:rPr>
          <w:rFonts w:ascii="Palatino Linotype" w:hAnsi="Palatino Linotype"/>
          <w:sz w:val="22"/>
          <w:szCs w:val="22"/>
          <w:lang w:val="az-Latn-AZ"/>
        </w:rPr>
        <w:t>təfərrüatlar</w:t>
      </w:r>
      <w:proofErr w:type="spellEnd"/>
      <w:r>
        <w:rPr>
          <w:rFonts w:ascii="Palatino Linotype" w:hAnsi="Palatino Linotype"/>
          <w:sz w:val="22"/>
          <w:szCs w:val="22"/>
          <w:lang w:val="az-Latn-AZ"/>
        </w:rPr>
        <w:t xml:space="preserve"> daxildir.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bookmarkStart w:id="9" w:name="bookmark70"/>
      <w:r>
        <w:rPr>
          <w:rFonts w:ascii="Palatino Linotype" w:hAnsi="Palatino Linotype"/>
          <w:sz w:val="22"/>
          <w:szCs w:val="22"/>
          <w:lang w:val="az-Latn-AZ"/>
        </w:rPr>
        <w:t>Maddə 20</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Maddi hüquq normaları</w:t>
      </w:r>
      <w:bookmarkEnd w:id="9"/>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Konvensiyaya aid Patent təlimatı bu Protokolun II hissəsi ilə müəyyən edilmiş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hüquq normalarına dair təfərrüatları ehtiva edir, o cümlədən: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(i) sənaye nümunəsinə olan tələblər və onun patent qabiliyyətliliyi şərtləri;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w:t>
      </w:r>
      <w:proofErr w:type="spellEnd"/>
      <w:r>
        <w:rPr>
          <w:rFonts w:ascii="Palatino Linotype" w:hAnsi="Palatino Linotype"/>
          <w:sz w:val="22"/>
          <w:szCs w:val="22"/>
          <w:lang w:val="az-Latn-AZ"/>
        </w:rPr>
        <w:t xml:space="preserve">) sənaye nümunəsinin patent </w:t>
      </w:r>
      <w:proofErr w:type="spellStart"/>
      <w:r>
        <w:rPr>
          <w:rFonts w:ascii="Palatino Linotype" w:hAnsi="Palatino Linotype"/>
          <w:sz w:val="22"/>
          <w:szCs w:val="22"/>
          <w:lang w:val="az-Latn-AZ"/>
        </w:rPr>
        <w:t>qabiliyyətliliyinin</w:t>
      </w:r>
      <w:proofErr w:type="spellEnd"/>
      <w:r>
        <w:rPr>
          <w:rFonts w:ascii="Palatino Linotype" w:hAnsi="Palatino Linotype"/>
          <w:sz w:val="22"/>
          <w:szCs w:val="22"/>
          <w:lang w:val="az-Latn-AZ"/>
        </w:rPr>
        <w:t xml:space="preserve"> tanınmasına mane olmayan hallar;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iii</w:t>
      </w:r>
      <w:proofErr w:type="spellEnd"/>
      <w:r>
        <w:rPr>
          <w:rFonts w:ascii="Palatino Linotype" w:hAnsi="Palatino Linotype"/>
          <w:sz w:val="22"/>
          <w:szCs w:val="22"/>
          <w:lang w:val="az-Latn-AZ"/>
        </w:rPr>
        <w:t>) sənaye nümunəsinə dair Avrasiya iddia sənədinə münasibətdə hüquqi varislik;</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iv</w:t>
      </w:r>
      <w:proofErr w:type="spellEnd"/>
      <w:r>
        <w:rPr>
          <w:rFonts w:ascii="Palatino Linotype" w:hAnsi="Palatino Linotype"/>
          <w:sz w:val="22"/>
          <w:szCs w:val="22"/>
          <w:lang w:val="az-Latn-AZ"/>
        </w:rPr>
        <w:t>) sənaye nümunəsinə Avrasiya patenti almaq üçün hüquqların keçməsi;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(v) ilkinlik hüququ;</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w:t>
      </w:r>
      <w:proofErr w:type="spellEnd"/>
      <w:r>
        <w:rPr>
          <w:rFonts w:ascii="Palatino Linotype" w:hAnsi="Palatino Linotype"/>
          <w:sz w:val="22"/>
          <w:szCs w:val="22"/>
          <w:lang w:val="az-Latn-AZ"/>
        </w:rPr>
        <w:t>) müvəqqəti hüquqi mühafizə;</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vii</w:t>
      </w:r>
      <w:proofErr w:type="spellEnd"/>
      <w:r>
        <w:rPr>
          <w:rFonts w:ascii="Palatino Linotype" w:hAnsi="Palatino Linotype"/>
          <w:sz w:val="22"/>
          <w:szCs w:val="22"/>
          <w:lang w:val="az-Latn-AZ"/>
        </w:rPr>
        <w:t>) sənaye nümunəsinin hüquqi mühafizəsinin həcmi;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viii</w:t>
      </w:r>
      <w:proofErr w:type="spellEnd"/>
      <w:r>
        <w:rPr>
          <w:rFonts w:ascii="Palatino Linotype" w:hAnsi="Palatino Linotype"/>
          <w:sz w:val="22"/>
          <w:szCs w:val="22"/>
          <w:lang w:val="az-Latn-AZ"/>
        </w:rPr>
        <w:t>) sənaye nümunəsindən istifadə üçün müstəsna hüquq;</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ix</w:t>
      </w:r>
      <w:proofErr w:type="spellEnd"/>
      <w:r>
        <w:rPr>
          <w:rFonts w:ascii="Palatino Linotype" w:hAnsi="Palatino Linotype"/>
          <w:sz w:val="22"/>
          <w:szCs w:val="22"/>
          <w:lang w:val="az-Latn-AZ"/>
        </w:rPr>
        <w:t>) sənaye nümunəsinə görə Avrasiya patentinə dair hüquqi varislik;</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(x) sənaye nümunəsindən istifadə üçün müstəsna hüququn keçməsi barədə müqavilə, lisenziya müqaviləsi və sənaye nümunəsindən istifadə üçün müstəsna hüququn dövriyyəsi sahəsində digər müqavilələr;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xi</w:t>
      </w:r>
      <w:proofErr w:type="spellEnd"/>
      <w:r>
        <w:rPr>
          <w:rFonts w:ascii="Palatino Linotype" w:hAnsi="Palatino Linotype"/>
          <w:sz w:val="22"/>
          <w:szCs w:val="22"/>
          <w:lang w:val="az-Latn-AZ"/>
        </w:rPr>
        <w:t xml:space="preserve">) sənaye nümunəsinə Avrasiya patentinin etibarlılığı, onun etibarsız </w:t>
      </w:r>
      <w:proofErr w:type="spellStart"/>
      <w:r>
        <w:rPr>
          <w:rFonts w:ascii="Palatino Linotype" w:hAnsi="Palatino Linotype"/>
          <w:sz w:val="22"/>
          <w:szCs w:val="22"/>
          <w:lang w:val="az-Latn-AZ"/>
        </w:rPr>
        <w:t>sayılmasının</w:t>
      </w:r>
      <w:proofErr w:type="spellEnd"/>
      <w:r>
        <w:rPr>
          <w:rFonts w:ascii="Palatino Linotype" w:hAnsi="Palatino Linotype"/>
          <w:sz w:val="22"/>
          <w:szCs w:val="22"/>
          <w:lang w:val="az-Latn-AZ"/>
        </w:rPr>
        <w:t xml:space="preserve"> əsasları.</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21</w:t>
      </w:r>
    </w:p>
    <w:p w:rsidR="00F95E3D" w:rsidRDefault="00F54B07">
      <w:pPr>
        <w:jc w:val="center"/>
        <w:rPr>
          <w:rFonts w:ascii="Palatino Linotype" w:hAnsi="Palatino Linotype"/>
          <w:b/>
          <w:sz w:val="22"/>
          <w:szCs w:val="22"/>
          <w:lang w:val="az-Latn-AZ"/>
        </w:rPr>
      </w:pPr>
      <w:bookmarkStart w:id="10" w:name="bookmark71"/>
      <w:proofErr w:type="spellStart"/>
      <w:r>
        <w:rPr>
          <w:rFonts w:ascii="Palatino Linotype" w:hAnsi="Palatino Linotype"/>
          <w:b/>
          <w:sz w:val="22"/>
          <w:szCs w:val="22"/>
          <w:lang w:val="az-Latn-AZ"/>
        </w:rPr>
        <w:t>Prosedur</w:t>
      </w:r>
      <w:proofErr w:type="spellEnd"/>
      <w:r>
        <w:rPr>
          <w:rFonts w:ascii="Palatino Linotype" w:hAnsi="Palatino Linotype"/>
          <w:b/>
          <w:sz w:val="22"/>
          <w:szCs w:val="22"/>
          <w:lang w:val="az-Latn-AZ"/>
        </w:rPr>
        <w:t xml:space="preserve"> hüquq normaları</w:t>
      </w:r>
      <w:bookmarkEnd w:id="10"/>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Konvensiyaya aid Patent təlimatı bu Protokolun III hissəsi ilə müəyyən edilmiş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hüquq normalarına dair təfərrüatları ehtiva edir, o cümlədən:</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(i) sənaye nümunəsinə dair iddia sənədinin formasına, tərkibinə, məzmununa dair tələblər;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w:t>
      </w:r>
      <w:proofErr w:type="spellEnd"/>
      <w:r>
        <w:rPr>
          <w:rFonts w:ascii="Palatino Linotype" w:hAnsi="Palatino Linotype"/>
          <w:sz w:val="22"/>
          <w:szCs w:val="22"/>
          <w:lang w:val="az-Latn-AZ"/>
        </w:rPr>
        <w:t>) sənaye nümunəsinə dair Avrasiya iddia sənədi və sənaye nümunəsinə Avrasiya patentinə dair kargüzarlıq;</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iii</w:t>
      </w:r>
      <w:proofErr w:type="spellEnd"/>
      <w:r>
        <w:rPr>
          <w:rFonts w:ascii="Palatino Linotype" w:hAnsi="Palatino Linotype"/>
          <w:sz w:val="22"/>
          <w:szCs w:val="22"/>
          <w:lang w:val="az-Latn-AZ"/>
        </w:rPr>
        <w:t>) patent müvəkkillərinə, onların attestasiya qaydalarına və qeydiyyatına dair tələblər;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iv</w:t>
      </w:r>
      <w:proofErr w:type="spellEnd"/>
      <w:r>
        <w:rPr>
          <w:rFonts w:ascii="Palatino Linotype" w:hAnsi="Palatino Linotype"/>
          <w:sz w:val="22"/>
          <w:szCs w:val="22"/>
          <w:lang w:val="az-Latn-AZ"/>
        </w:rPr>
        <w:t xml:space="preserve">) sənaye nümunəsinə dair Avrasiya iddia sənədinin verilməsi tarixinin </w:t>
      </w:r>
      <w:proofErr w:type="spellStart"/>
      <w:r>
        <w:rPr>
          <w:rFonts w:ascii="Palatino Linotype" w:hAnsi="Palatino Linotype"/>
          <w:sz w:val="22"/>
          <w:szCs w:val="22"/>
          <w:lang w:val="az-Latn-AZ"/>
        </w:rPr>
        <w:t>müəyyənləşdirilməsi</w:t>
      </w:r>
      <w:proofErr w:type="spellEnd"/>
      <w:r>
        <w:rPr>
          <w:rFonts w:ascii="Palatino Linotype" w:hAnsi="Palatino Linotype"/>
          <w:sz w:val="22"/>
          <w:szCs w:val="22"/>
          <w:lang w:val="az-Latn-AZ"/>
        </w:rPr>
        <w:t>;</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(v) müddətlərin hesablanması, onların </w:t>
      </w:r>
      <w:proofErr w:type="spellStart"/>
      <w:r>
        <w:rPr>
          <w:rFonts w:ascii="Palatino Linotype" w:hAnsi="Palatino Linotype"/>
          <w:sz w:val="22"/>
          <w:szCs w:val="22"/>
          <w:lang w:val="az-Latn-AZ"/>
        </w:rPr>
        <w:t>gecikdirilməsinin</w:t>
      </w:r>
      <w:proofErr w:type="spellEnd"/>
      <w:r>
        <w:rPr>
          <w:rFonts w:ascii="Palatino Linotype" w:hAnsi="Palatino Linotype"/>
          <w:sz w:val="22"/>
          <w:szCs w:val="22"/>
          <w:lang w:val="az-Latn-AZ"/>
        </w:rPr>
        <w:t xml:space="preserve"> nəticələri, kargüzarlığın davam </w:t>
      </w:r>
      <w:proofErr w:type="spellStart"/>
      <w:r>
        <w:rPr>
          <w:rFonts w:ascii="Palatino Linotype" w:hAnsi="Palatino Linotype"/>
          <w:sz w:val="22"/>
          <w:szCs w:val="22"/>
          <w:lang w:val="az-Latn-AZ"/>
        </w:rPr>
        <w:t>etdirilməsinin</w:t>
      </w:r>
      <w:proofErr w:type="spellEnd"/>
      <w:r>
        <w:rPr>
          <w:rFonts w:ascii="Palatino Linotype" w:hAnsi="Palatino Linotype"/>
          <w:sz w:val="22"/>
          <w:szCs w:val="22"/>
          <w:lang w:val="az-Latn-AZ"/>
        </w:rPr>
        <w:t xml:space="preserve"> qayda və şərtləri, hüquqların bərpası;</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w:t>
      </w:r>
      <w:proofErr w:type="spellEnd"/>
      <w:r>
        <w:rPr>
          <w:rFonts w:ascii="Palatino Linotype" w:hAnsi="Palatino Linotype"/>
          <w:sz w:val="22"/>
          <w:szCs w:val="22"/>
          <w:lang w:val="az-Latn-AZ"/>
        </w:rPr>
        <w:t>) ilkinliyin istənilməsi;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vii</w:t>
      </w:r>
      <w:proofErr w:type="spellEnd"/>
      <w:r>
        <w:rPr>
          <w:rFonts w:ascii="Palatino Linotype" w:hAnsi="Palatino Linotype"/>
          <w:sz w:val="22"/>
          <w:szCs w:val="22"/>
          <w:lang w:val="az-Latn-AZ"/>
        </w:rPr>
        <w:t>) rüsumların ödənilməsi qaydaları və müddətləri;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viii</w:t>
      </w:r>
      <w:proofErr w:type="spellEnd"/>
      <w:r>
        <w:rPr>
          <w:rFonts w:ascii="Palatino Linotype" w:hAnsi="Palatino Linotype"/>
          <w:sz w:val="22"/>
          <w:szCs w:val="22"/>
          <w:lang w:val="az-Latn-AZ"/>
        </w:rPr>
        <w:t xml:space="preserve">) sənaye nümunəsinə dair Avrasiya iddia sənədində </w:t>
      </w:r>
      <w:proofErr w:type="spellStart"/>
      <w:r>
        <w:rPr>
          <w:rFonts w:ascii="Palatino Linotype" w:hAnsi="Palatino Linotype"/>
          <w:sz w:val="22"/>
          <w:szCs w:val="22"/>
          <w:lang w:val="az-Latn-AZ"/>
        </w:rPr>
        <w:t>dəyişikliklərin</w:t>
      </w:r>
      <w:proofErr w:type="spellEnd"/>
      <w:r>
        <w:rPr>
          <w:rFonts w:ascii="Palatino Linotype" w:hAnsi="Palatino Linotype"/>
          <w:sz w:val="22"/>
          <w:szCs w:val="22"/>
          <w:lang w:val="az-Latn-AZ"/>
        </w:rPr>
        <w:t xml:space="preserve"> və düzəlişlərin edilməsi;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ix</w:t>
      </w:r>
      <w:proofErr w:type="spellEnd"/>
      <w:r>
        <w:rPr>
          <w:rFonts w:ascii="Palatino Linotype" w:hAnsi="Palatino Linotype"/>
          <w:sz w:val="22"/>
          <w:szCs w:val="22"/>
          <w:lang w:val="az-Latn-AZ"/>
        </w:rPr>
        <w:t>) sənaye nümunəsinə dair Avrasiya iddia sənədinin ekspertizası, o cümlədən ilkin və mahiyyət üzrə ekspertizası, onların nəticələrinə dair qəbul olunmuş qərarlar, həmçinin etirazların verilməsi və baxılması;</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(x) sənaye nümunələri ilə bağlı Avrasiya İdarəsinin sənədləşmə və informasiya xidmətləri;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xi</w:t>
      </w:r>
      <w:proofErr w:type="spellEnd"/>
      <w:r>
        <w:rPr>
          <w:rFonts w:ascii="Palatino Linotype" w:hAnsi="Palatino Linotype"/>
          <w:sz w:val="22"/>
          <w:szCs w:val="22"/>
          <w:lang w:val="az-Latn-AZ"/>
        </w:rPr>
        <w:t>) sənaye nümunələrinə Avrasiya patentlərinin reyestrində sənaye nümunələrinin qeydiyyatı, göstərilən reyestrə daxil edilən məlumatların tərkibi, onun aparılması qaydası və ondan çıxarışların verilməsi;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xii</w:t>
      </w:r>
      <w:proofErr w:type="spellEnd"/>
      <w:r>
        <w:rPr>
          <w:rFonts w:ascii="Palatino Linotype" w:hAnsi="Palatino Linotype"/>
          <w:sz w:val="22"/>
          <w:szCs w:val="22"/>
          <w:lang w:val="az-Latn-AZ"/>
        </w:rPr>
        <w:t>) sənaye nümunələrinə Avrasiya patentinin verilməsi;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xiii</w:t>
      </w:r>
      <w:proofErr w:type="spellEnd"/>
      <w:r>
        <w:rPr>
          <w:rFonts w:ascii="Palatino Linotype" w:hAnsi="Palatino Linotype"/>
          <w:sz w:val="22"/>
          <w:szCs w:val="22"/>
          <w:lang w:val="az-Latn-AZ"/>
        </w:rPr>
        <w:t>) sənaye nümunəsinə dair Avrasiya iddia sənədinə və sənaye nümunəsinə Avrasiya patentinə dair məlumatların dərc olunması;</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xiv</w:t>
      </w:r>
      <w:proofErr w:type="spellEnd"/>
      <w:r>
        <w:rPr>
          <w:rFonts w:ascii="Palatino Linotype" w:hAnsi="Palatino Linotype"/>
          <w:sz w:val="22"/>
          <w:szCs w:val="22"/>
          <w:lang w:val="az-Latn-AZ"/>
        </w:rPr>
        <w:t>) Avrasiya İdarəsinin sənaye nümunələrinə dair rəsmi bülleteni;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xv</w:t>
      </w:r>
      <w:proofErr w:type="spellEnd"/>
      <w:r>
        <w:rPr>
          <w:rFonts w:ascii="Palatino Linotype" w:hAnsi="Palatino Linotype"/>
          <w:sz w:val="22"/>
          <w:szCs w:val="22"/>
          <w:lang w:val="az-Latn-AZ"/>
        </w:rPr>
        <w:t>) sənaye nümunələrinə Avrasiya patentlərinin etibarsız sayılma qaydaları;</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xvi</w:t>
      </w:r>
      <w:proofErr w:type="spellEnd"/>
      <w:r>
        <w:rPr>
          <w:rFonts w:ascii="Palatino Linotype" w:hAnsi="Palatino Linotype"/>
          <w:sz w:val="22"/>
          <w:szCs w:val="22"/>
          <w:lang w:val="az-Latn-AZ"/>
        </w:rPr>
        <w:t>) sənaye nümunələrinə dair Avrasiya iddia sənədlərinin milli iddia sənədlərinə çevrilməsi;</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w:t>
      </w:r>
      <w:proofErr w:type="spellStart"/>
      <w:r>
        <w:rPr>
          <w:rFonts w:ascii="Palatino Linotype" w:hAnsi="Palatino Linotype"/>
          <w:sz w:val="22"/>
          <w:szCs w:val="22"/>
          <w:lang w:val="az-Latn-AZ"/>
        </w:rPr>
        <w:t>xvii</w:t>
      </w:r>
      <w:proofErr w:type="spellEnd"/>
      <w:r>
        <w:rPr>
          <w:rFonts w:ascii="Palatino Linotype" w:hAnsi="Palatino Linotype"/>
          <w:sz w:val="22"/>
          <w:szCs w:val="22"/>
          <w:lang w:val="az-Latn-AZ"/>
        </w:rPr>
        <w:t>) Avrasiya İdarəsinin sənaye nümunələri ilə bağlı sənaye nümunələrinə Avrasiya patentlərinin iddiaçıları, sahibləri, nümayəndələr və digər şəxslərlə əlaqələri və göstərilən şəxslərin Avrasiya İdarəsinin sənaye nümunələrinə dair sənədləri ilə tanış olmasının qaydaları haqqında məlumatları.</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bookmarkStart w:id="11" w:name="bookmark72"/>
      <w:r>
        <w:rPr>
          <w:rFonts w:ascii="Palatino Linotype" w:hAnsi="Palatino Linotype"/>
          <w:sz w:val="22"/>
          <w:szCs w:val="22"/>
          <w:lang w:val="az-Latn-AZ"/>
        </w:rPr>
        <w:t>HİSSƏ V</w:t>
      </w:r>
    </w:p>
    <w:p w:rsidR="00F95E3D" w:rsidRDefault="00F95E3D">
      <w:pPr>
        <w:jc w:val="center"/>
        <w:rPr>
          <w:rFonts w:ascii="Palatino Linotype" w:hAnsi="Palatino Linotype"/>
          <w:sz w:val="22"/>
          <w:szCs w:val="22"/>
          <w:lang w:val="az-Latn-AZ"/>
        </w:rPr>
      </w:pP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YEKUN MÜDDƏALAR</w:t>
      </w:r>
      <w:bookmarkEnd w:id="11"/>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22</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İmzalanma. Protokolun qüvvəyə minməsi</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Bu Protokol rus dilində imzalanır.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Bu Protokola üzvlük Konvensiya, eləcə də Paris Konvensiyası ilə bağlı Birləşmiş Millətlər Təşkilatına üzv olan hər bir dövlət üçün açıqdır.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Bu Protokola üzv olmaq üçün dövlət ya Protokolu imzalamalı və ratifikasiya fərmanını saxlanılması üçün depozitariyə təhvil verməli və ya qoşulma haqqında aktı saxlanılması üçün depozitariyə təhvil verməlidir.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Bu Protokol qəbul </w:t>
      </w:r>
      <w:proofErr w:type="spellStart"/>
      <w:r>
        <w:rPr>
          <w:rFonts w:ascii="Palatino Linotype" w:hAnsi="Palatino Linotype"/>
          <w:sz w:val="22"/>
          <w:szCs w:val="22"/>
          <w:lang w:val="az-Latn-AZ"/>
        </w:rPr>
        <w:t>olunduqdan</w:t>
      </w:r>
      <w:proofErr w:type="spellEnd"/>
      <w:r>
        <w:rPr>
          <w:rFonts w:ascii="Palatino Linotype" w:hAnsi="Palatino Linotype"/>
          <w:sz w:val="22"/>
          <w:szCs w:val="22"/>
          <w:lang w:val="az-Latn-AZ"/>
        </w:rPr>
        <w:t xml:space="preserve"> sonra Nur-Sultan şəhərində beynəlxalq konfransda, sonra isə qüvvəyə minənədək Ümumdünya Əqli Mülkiyyət Təşkilatının qərargahında imzalanmaq üçün açıqdır.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Bu Protokol bu bəndin birinci hissəsində qeyd olunan və Protokolu imzalamayan hər bir dövlətin qoşulması üçün açıqdır.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(3) Bu Protokola dair heç bir qeyd-şərtə yol verilmir.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 Bu Protokol onu ratifikasiya edən və ya ona qoşulan ilk üç dövlətə münasibətdə yuxarıda göstərilən sənədlərdən birinin üçüncü dövlət tərəfindən saxlanılması üçün depozitariyə təqdim edildiyi tarixdən üç ay sonra qüvvəyə minir. Bu Protokol hər hansı digər dövlətə münasibətdə onun tərəfindən ratifikasiya fərmanı saxlanılması üçün təhvil </w:t>
      </w:r>
      <w:proofErr w:type="spellStart"/>
      <w:r>
        <w:rPr>
          <w:rFonts w:ascii="Palatino Linotype" w:hAnsi="Palatino Linotype"/>
          <w:sz w:val="22"/>
          <w:szCs w:val="22"/>
          <w:lang w:val="az-Latn-AZ"/>
        </w:rPr>
        <w:t>verildikdən</w:t>
      </w:r>
      <w:proofErr w:type="spellEnd"/>
      <w:r>
        <w:rPr>
          <w:rFonts w:ascii="Palatino Linotype" w:hAnsi="Palatino Linotype"/>
          <w:sz w:val="22"/>
          <w:szCs w:val="22"/>
          <w:lang w:val="az-Latn-AZ"/>
        </w:rPr>
        <w:t xml:space="preserve"> və ya qoşulma aktı saxlanılması üçün təhvil </w:t>
      </w:r>
      <w:proofErr w:type="spellStart"/>
      <w:r>
        <w:rPr>
          <w:rFonts w:ascii="Palatino Linotype" w:hAnsi="Palatino Linotype"/>
          <w:sz w:val="22"/>
          <w:szCs w:val="22"/>
          <w:lang w:val="az-Latn-AZ"/>
        </w:rPr>
        <w:t>verildikdən</w:t>
      </w:r>
      <w:proofErr w:type="spellEnd"/>
      <w:r>
        <w:rPr>
          <w:rFonts w:ascii="Palatino Linotype" w:hAnsi="Palatino Linotype"/>
          <w:sz w:val="22"/>
          <w:szCs w:val="22"/>
          <w:lang w:val="az-Latn-AZ"/>
        </w:rPr>
        <w:t xml:space="preserve"> üç ay sonra qüvvəyə minir. Belə olduqda, sənaye nümunəsinə Avrasiya patenti həmin dövlətin ərazisində sənaye nümunəsinə dair müvafiq Avrasiya iddia sənədi həmin dövlətə münasibətdə bu Protokolun qüvvəyə </w:t>
      </w:r>
      <w:proofErr w:type="spellStart"/>
      <w:r>
        <w:rPr>
          <w:rFonts w:ascii="Palatino Linotype" w:hAnsi="Palatino Linotype"/>
          <w:sz w:val="22"/>
          <w:szCs w:val="22"/>
          <w:lang w:val="az-Latn-AZ"/>
        </w:rPr>
        <w:t>minməsindən</w:t>
      </w:r>
      <w:proofErr w:type="spellEnd"/>
      <w:r>
        <w:rPr>
          <w:rFonts w:ascii="Palatino Linotype" w:hAnsi="Palatino Linotype"/>
          <w:sz w:val="22"/>
          <w:szCs w:val="22"/>
          <w:lang w:val="az-Latn-AZ"/>
        </w:rPr>
        <w:t xml:space="preserve"> sonra verildiyi halda qüvvədə olur.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23</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Keçid müddəaları</w:t>
      </w:r>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Konvensiyanın iştirakçısı olan bütün dövlətlər Razılığa gələn dövlətlər olmadıqda, Təşkilatın İnzibati Şurasının Konvensiyanın 3(3)(</w:t>
      </w:r>
      <w:proofErr w:type="spellStart"/>
      <w:r>
        <w:rPr>
          <w:rFonts w:ascii="Palatino Linotype" w:hAnsi="Palatino Linotype"/>
          <w:sz w:val="22"/>
          <w:szCs w:val="22"/>
          <w:lang w:val="az-Latn-AZ"/>
        </w:rPr>
        <w:t>vi</w:t>
      </w:r>
      <w:proofErr w:type="spellEnd"/>
      <w:r>
        <w:rPr>
          <w:rFonts w:ascii="Palatino Linotype" w:hAnsi="Palatino Linotype"/>
          <w:sz w:val="22"/>
          <w:szCs w:val="22"/>
          <w:lang w:val="az-Latn-AZ"/>
        </w:rPr>
        <w:t>) - (</w:t>
      </w:r>
      <w:proofErr w:type="spellStart"/>
      <w:r>
        <w:rPr>
          <w:rFonts w:ascii="Palatino Linotype" w:hAnsi="Palatino Linotype"/>
          <w:sz w:val="22"/>
          <w:szCs w:val="22"/>
          <w:lang w:val="az-Latn-AZ"/>
        </w:rPr>
        <w:t>ix</w:t>
      </w:r>
      <w:proofErr w:type="spellEnd"/>
      <w:r>
        <w:rPr>
          <w:rFonts w:ascii="Palatino Linotype" w:hAnsi="Palatino Linotype"/>
          <w:sz w:val="22"/>
          <w:szCs w:val="22"/>
          <w:lang w:val="az-Latn-AZ"/>
        </w:rPr>
        <w:t xml:space="preserve">) maddəsinə və bu Protokola uyğun olaraq səlahiyyətində olan, sənaye nümunələrinə dair məsələlər barədə qərarları Razılığa gələn dövlətlərin səlahiyyətli nümayəndələri (onların müavinləri) tərəfindən qəbul </w:t>
      </w:r>
      <w:proofErr w:type="spellStart"/>
      <w:r>
        <w:rPr>
          <w:rFonts w:ascii="Palatino Linotype" w:hAnsi="Palatino Linotype"/>
          <w:sz w:val="22"/>
          <w:szCs w:val="22"/>
          <w:lang w:val="az-Latn-AZ"/>
        </w:rPr>
        <w:t>olunacaqdır</w:t>
      </w:r>
      <w:proofErr w:type="spellEnd"/>
      <w:r>
        <w:rPr>
          <w:rFonts w:ascii="Palatino Linotype" w:hAnsi="Palatino Linotype"/>
          <w:sz w:val="22"/>
          <w:szCs w:val="22"/>
          <w:lang w:val="az-Latn-AZ"/>
        </w:rPr>
        <w:t>.</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24</w:t>
      </w:r>
    </w:p>
    <w:p w:rsidR="00F95E3D" w:rsidRDefault="00F54B07">
      <w:pPr>
        <w:jc w:val="center"/>
        <w:rPr>
          <w:rFonts w:ascii="Palatino Linotype" w:hAnsi="Palatino Linotype"/>
          <w:b/>
          <w:sz w:val="22"/>
          <w:szCs w:val="22"/>
          <w:lang w:val="az-Latn-AZ"/>
        </w:rPr>
      </w:pPr>
      <w:bookmarkStart w:id="12" w:name="bookmark73"/>
      <w:r>
        <w:rPr>
          <w:rFonts w:ascii="Palatino Linotype" w:hAnsi="Palatino Linotype"/>
          <w:b/>
          <w:sz w:val="22"/>
          <w:szCs w:val="22"/>
          <w:lang w:val="az-Latn-AZ"/>
        </w:rPr>
        <w:t>Protokola dair mübahisələrin həlli</w:t>
      </w:r>
      <w:bookmarkEnd w:id="12"/>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Razılığa gələn dövlətlər arasında bu Protokolun təfsiri və tətbiqinə aid hər hansı mübahisə yarandıqda, Ümumdünya Əqli Mülkiyyət Təşkilatının Baş direktoru mübahisədə iştirak edən hər hansı tərəfin xahişi ilə tərəflər arasında mübahisənin həll olunması üçün vasitəçi kimi çıxış edir.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25</w:t>
      </w:r>
    </w:p>
    <w:p w:rsidR="00F95E3D" w:rsidRDefault="00F54B07">
      <w:pPr>
        <w:jc w:val="center"/>
        <w:rPr>
          <w:rFonts w:ascii="Palatino Linotype" w:hAnsi="Palatino Linotype"/>
          <w:b/>
          <w:sz w:val="22"/>
          <w:szCs w:val="22"/>
          <w:lang w:val="az-Latn-AZ"/>
        </w:rPr>
      </w:pPr>
      <w:bookmarkStart w:id="13" w:name="bookmark74"/>
      <w:r>
        <w:rPr>
          <w:rFonts w:ascii="Palatino Linotype" w:hAnsi="Palatino Linotype"/>
          <w:b/>
          <w:sz w:val="22"/>
          <w:szCs w:val="22"/>
          <w:lang w:val="az-Latn-AZ"/>
        </w:rPr>
        <w:t>Protokola yenidən baxılma</w:t>
      </w:r>
      <w:bookmarkEnd w:id="13"/>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Bu Protokola Razılığa gələn dövlətlər tərəfindən istənilən vaxt yenidən baxıla bilər.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Bu Protokola yenidən baxılması məqsədilə Razılığa gələn dövlətlərin konfransının çağırılması məsələsi Təşkilatın İnzibati Şurası tərəfindən həll edilir. Təşkilatın İnzibati Şurası həmçinin bu Protokola yenidən baxılması barədə konfransın </w:t>
      </w:r>
      <w:proofErr w:type="spellStart"/>
      <w:r>
        <w:rPr>
          <w:rFonts w:ascii="Palatino Linotype" w:hAnsi="Palatino Linotype"/>
          <w:sz w:val="22"/>
          <w:szCs w:val="22"/>
          <w:lang w:val="az-Latn-AZ"/>
        </w:rPr>
        <w:t>prosedur</w:t>
      </w:r>
      <w:proofErr w:type="spellEnd"/>
      <w:r>
        <w:rPr>
          <w:rFonts w:ascii="Palatino Linotype" w:hAnsi="Palatino Linotype"/>
          <w:sz w:val="22"/>
          <w:szCs w:val="22"/>
          <w:lang w:val="az-Latn-AZ"/>
        </w:rPr>
        <w:t xml:space="preserve"> qaydalarına və digər təfərrüatlarına aid məsələləri həll edir.</w:t>
      </w:r>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26</w:t>
      </w:r>
    </w:p>
    <w:p w:rsidR="00F95E3D" w:rsidRDefault="00F54B07">
      <w:pPr>
        <w:jc w:val="center"/>
        <w:rPr>
          <w:rFonts w:ascii="Palatino Linotype" w:hAnsi="Palatino Linotype"/>
          <w:b/>
          <w:sz w:val="22"/>
          <w:szCs w:val="22"/>
          <w:lang w:val="az-Latn-AZ"/>
        </w:rPr>
      </w:pPr>
      <w:bookmarkStart w:id="14" w:name="bookmark75"/>
      <w:r>
        <w:rPr>
          <w:rFonts w:ascii="Palatino Linotype" w:hAnsi="Palatino Linotype"/>
          <w:b/>
          <w:sz w:val="22"/>
          <w:szCs w:val="22"/>
          <w:lang w:val="az-Latn-AZ"/>
        </w:rPr>
        <w:t>Protokolun denonsasiyası</w:t>
      </w:r>
      <w:bookmarkEnd w:id="14"/>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(1) Razılığa gələn dövlət Ümumdünya Əqli Mülkiyyət Təşkilatının Baş direktoruna bildiriş göndərərək, bu Protokolu denonsasiya edə bilər. Belə denonsasiya Ümumdünya Əqli Mülkiyyət Təşkilatının Baş direktoru tərəfindən müvafiq bildirişin alındığı tarixdən on iki ay sonra qüvvəyə minir.</w:t>
      </w: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(2) Denonsasiyanın qüvvəyə minməsinə qədər iddia sənədləri üzrə verilmiş sənaye nümunələrinə Avrasiya patentləri qüvvədə olduqları bütün müddətdə, o cümlədən bu Protokolla yol verilən həmin müddətin uzadılması halları da daxil olmaqla, bu Protokolu denonsasiya edən dövlətin ərazisində qüvvədə olur.</w:t>
      </w:r>
      <w:bookmarkStart w:id="15" w:name="bookmark76"/>
    </w:p>
    <w:p w:rsidR="00F95E3D" w:rsidRDefault="00F95E3D">
      <w:pPr>
        <w:rPr>
          <w:rFonts w:ascii="Palatino Linotype" w:hAnsi="Palatino Linotype"/>
          <w:sz w:val="22"/>
          <w:szCs w:val="22"/>
          <w:lang w:val="az-Latn-AZ"/>
        </w:rPr>
      </w:pPr>
    </w:p>
    <w:p w:rsidR="00F95E3D" w:rsidRDefault="00F54B07">
      <w:pPr>
        <w:jc w:val="center"/>
        <w:rPr>
          <w:rFonts w:ascii="Palatino Linotype" w:hAnsi="Palatino Linotype"/>
          <w:sz w:val="22"/>
          <w:szCs w:val="22"/>
          <w:lang w:val="az-Latn-AZ"/>
        </w:rPr>
      </w:pPr>
      <w:r>
        <w:rPr>
          <w:rFonts w:ascii="Palatino Linotype" w:hAnsi="Palatino Linotype"/>
          <w:sz w:val="22"/>
          <w:szCs w:val="22"/>
          <w:lang w:val="az-Latn-AZ"/>
        </w:rPr>
        <w:t>Maddə 27</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Protokolun depozitarisi</w:t>
      </w:r>
      <w:bookmarkEnd w:id="15"/>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Ümumdünya Əqli Mülkiyyət Təşkilatının Baş direktoru bu Protokolun depozitarisidir.</w:t>
      </w:r>
    </w:p>
    <w:p w:rsidR="00F95E3D" w:rsidRDefault="00F54B07">
      <w:pPr>
        <w:ind w:firstLine="540"/>
        <w:jc w:val="both"/>
        <w:rPr>
          <w:rFonts w:ascii="Palatino Linotype" w:hAnsi="Palatino Linotype"/>
          <w:sz w:val="22"/>
          <w:szCs w:val="22"/>
          <w:lang w:val="az-Latn-AZ"/>
        </w:rPr>
      </w:pPr>
      <w:r>
        <w:rPr>
          <w:noProof/>
        </w:rPr>
        <mc:AlternateContent>
          <mc:Choice Requires="wps">
            <w:drawing>
              <wp:anchor distT="0" distB="0" distL="368935" distR="2886710" simplePos="0" relativeHeight="251657216" behindDoc="1" locked="0" layoutInCell="1" allowOverlap="1">
                <wp:simplePos x="0" y="0"/>
                <wp:positionH relativeFrom="margin">
                  <wp:posOffset>366395</wp:posOffset>
                </wp:positionH>
                <wp:positionV relativeFrom="paragraph">
                  <wp:posOffset>0</wp:posOffset>
                </wp:positionV>
                <wp:extent cx="1268095" cy="123825"/>
                <wp:effectExtent l="4445" t="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3D" w:rsidRDefault="00F95E3D">
                            <w:pPr>
                              <w:pStyle w:val="111"/>
                              <w:shd w:val="clear" w:color="auto" w:fill="auto"/>
                              <w:spacing w:line="197"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pt;margin-top:0;width:99.85pt;height:9.75pt;z-index:-251659264;visibility:visible;mso-wrap-style:square;mso-width-percent:0;mso-height-percent:0;mso-wrap-distance-left:29.05pt;mso-wrap-distance-top:0;mso-wrap-distance-right:22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6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" filled="f" stroked="f">
                <v:textbox style="mso-fit-shape-to-text:t" inset="0,0,0,0">
                  <w:txbxContent>
                    <w:p w:rsidR="00000000" w:rsidRDefault="00F54B07">
                      <w:pPr>
                        <w:pStyle w:val="111"/>
                        <w:shd w:val="clear" w:color="auto" w:fill="auto"/>
                        <w:spacing w:line="197" w:lineRule="exact"/>
                        <w:jc w:val="center"/>
                      </w:pPr>
                    </w:p>
                  </w:txbxContent>
                </v:textbox>
                <w10:wrap type="topAndBottom" anchorx="margin"/>
              </v:shape>
            </w:pict>
          </mc:Fallback>
        </mc:AlternateContent>
      </w:r>
      <w:r>
        <w:rPr>
          <w:noProof/>
        </w:rPr>
        <mc:AlternateContent>
          <mc:Choice Requires="wps">
            <w:drawing>
              <wp:anchor distT="0" distB="0" distL="3054350" distR="247015" simplePos="0" relativeHeight="251658240" behindDoc="1" locked="0" layoutInCell="1" allowOverlap="1">
                <wp:simplePos x="0" y="0"/>
                <wp:positionH relativeFrom="margin">
                  <wp:posOffset>3051810</wp:posOffset>
                </wp:positionH>
                <wp:positionV relativeFrom="paragraph">
                  <wp:posOffset>0</wp:posOffset>
                </wp:positionV>
                <wp:extent cx="1222375" cy="123825"/>
                <wp:effectExtent l="3810" t="0" r="254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3D" w:rsidRDefault="00F95E3D">
                            <w:pPr>
                              <w:pStyle w:val="111"/>
                              <w:shd w:val="clear" w:color="auto" w:fill="auto"/>
                              <w:spacing w:line="197"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0.3pt;margin-top:0;width:96.25pt;height:9.75pt;z-index:-251658240;visibility:visible;mso-wrap-style:square;mso-width-percent:0;mso-height-percent:0;mso-wrap-distance-left:240.5pt;mso-wrap-distance-top:0;mso-wrap-distance-right:1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kYr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" filled="f" stroked="f">
                <v:textbox style="mso-fit-shape-to-text:t" inset="0,0,0,0">
                  <w:txbxContent>
                    <w:p w:rsidR="00000000" w:rsidRDefault="00F54B07">
                      <w:pPr>
                        <w:pStyle w:val="111"/>
                        <w:shd w:val="clear" w:color="auto" w:fill="auto"/>
                        <w:spacing w:line="197" w:lineRule="exact"/>
                        <w:jc w:val="center"/>
                      </w:pPr>
                    </w:p>
                  </w:txbxContent>
                </v:textbox>
                <w10:wrap type="topAndBottom" anchorx="margin"/>
              </v:shape>
            </w:pict>
          </mc:Fallback>
        </mc:AlternateContent>
      </w:r>
      <w:r>
        <w:rPr>
          <w:rFonts w:ascii="Palatino Linotype" w:hAnsi="Palatino Linotype"/>
          <w:sz w:val="22"/>
          <w:szCs w:val="22"/>
          <w:lang w:val="az-Latn-AZ"/>
        </w:rPr>
        <w:t xml:space="preserve">Nur-Sultan şəhərində 2019-cu il 9 sentyabr tarixində, rus dilində olmaqla, bir əsl nüsxədə </w:t>
      </w:r>
      <w:proofErr w:type="spellStart"/>
      <w:r>
        <w:rPr>
          <w:rFonts w:ascii="Palatino Linotype" w:hAnsi="Palatino Linotype"/>
          <w:sz w:val="22"/>
          <w:szCs w:val="22"/>
          <w:lang w:val="az-Latn-AZ"/>
        </w:rPr>
        <w:t>imzalanmışdır</w:t>
      </w:r>
      <w:proofErr w:type="spellEnd"/>
      <w:r>
        <w:rPr>
          <w:rFonts w:ascii="Palatino Linotype" w:hAnsi="Palatino Linotype"/>
          <w:sz w:val="22"/>
          <w:szCs w:val="22"/>
          <w:lang w:val="az-Latn-AZ"/>
        </w:rPr>
        <w:t>.</w:t>
      </w:r>
    </w:p>
    <w:p w:rsidR="00F95E3D" w:rsidRDefault="00F95E3D">
      <w:pPr>
        <w:rPr>
          <w:rFonts w:ascii="Palatino Linotype" w:hAnsi="Palatino Linotype"/>
          <w:sz w:val="22"/>
          <w:szCs w:val="22"/>
          <w:lang w:val="az-Latn-AZ"/>
        </w:rPr>
      </w:pPr>
    </w:p>
    <w:tbl>
      <w:tblPr>
        <w:tblStyle w:val="af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4"/>
        <w:gridCol w:w="4786"/>
      </w:tblGrid>
      <w:tr w:rsidR="00F95E3D" w:rsidRPr="003C21C9" w:rsidTr="003C21C9">
        <w:trPr>
          <w:jc w:val="center"/>
        </w:trPr>
        <w:tc>
          <w:tcPr>
            <w:tcW w:w="4785" w:type="dxa"/>
            <w:hideMark/>
          </w:tcPr>
          <w:p w:rsidR="00F95E3D" w:rsidRDefault="00F54B07">
            <w:pPr>
              <w:jc w:val="center"/>
              <w:rPr>
                <w:rFonts w:ascii="Palatino Linotype" w:hAnsi="Palatino Linotype" w:cs="Tahoma"/>
                <w:b/>
                <w:color w:val="000000"/>
                <w:sz w:val="20"/>
                <w:szCs w:val="20"/>
                <w:lang w:val="az-Latn-AZ"/>
              </w:rPr>
            </w:pPr>
            <w:bookmarkStart w:id="16" w:name="_GoBack"/>
            <w:r>
              <w:rPr>
                <w:rFonts w:ascii="Palatino Linotype" w:hAnsi="Palatino Linotype"/>
                <w:b/>
                <w:sz w:val="20"/>
                <w:szCs w:val="20"/>
                <w:lang w:val="az-Latn-AZ"/>
              </w:rPr>
              <w:t>Azərbaycan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c>
          <w:tcPr>
            <w:tcW w:w="4786"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Qazaxıstan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r>
      <w:tr w:rsidR="00F95E3D" w:rsidRPr="003C21C9" w:rsidTr="003C21C9">
        <w:trPr>
          <w:jc w:val="center"/>
        </w:trPr>
        <w:tc>
          <w:tcPr>
            <w:tcW w:w="4785"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Qırğız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c>
          <w:tcPr>
            <w:tcW w:w="4786"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Tacikistan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r>
      <w:tr w:rsidR="00F95E3D" w:rsidRPr="003C21C9" w:rsidTr="003C21C9">
        <w:trPr>
          <w:jc w:val="center"/>
        </w:trPr>
        <w:tc>
          <w:tcPr>
            <w:tcW w:w="4785"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Ermənistan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c>
          <w:tcPr>
            <w:tcW w:w="4786"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Rusiya Federasiyası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r>
      <w:tr w:rsidR="00F95E3D" w:rsidTr="003C21C9">
        <w:trPr>
          <w:jc w:val="center"/>
        </w:trPr>
        <w:tc>
          <w:tcPr>
            <w:tcW w:w="4785"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Belarus Respublikası</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c>
          <w:tcPr>
            <w:tcW w:w="4786" w:type="dxa"/>
            <w:hideMark/>
          </w:tcPr>
          <w:p w:rsidR="00F95E3D" w:rsidRDefault="00F54B07">
            <w:pPr>
              <w:jc w:val="center"/>
              <w:rPr>
                <w:rFonts w:ascii="Palatino Linotype" w:hAnsi="Palatino Linotype" w:cs="Tahoma"/>
                <w:b/>
                <w:color w:val="000000"/>
                <w:sz w:val="20"/>
                <w:szCs w:val="20"/>
                <w:lang w:val="az-Latn-AZ"/>
              </w:rPr>
            </w:pPr>
            <w:r>
              <w:rPr>
                <w:rFonts w:ascii="Palatino Linotype" w:hAnsi="Palatino Linotype"/>
                <w:b/>
                <w:sz w:val="20"/>
                <w:szCs w:val="20"/>
                <w:lang w:val="az-Latn-AZ"/>
              </w:rPr>
              <w:t>Türkmənistan</w:t>
            </w:r>
          </w:p>
          <w:p w:rsidR="00F95E3D" w:rsidRDefault="00F54B07">
            <w:pPr>
              <w:jc w:val="center"/>
              <w:rPr>
                <w:rFonts w:ascii="Palatino Linotype" w:hAnsi="Palatino Linotype"/>
                <w:b/>
                <w:sz w:val="20"/>
                <w:szCs w:val="20"/>
                <w:lang w:val="az-Latn-AZ"/>
              </w:rPr>
            </w:pPr>
            <w:r>
              <w:rPr>
                <w:rFonts w:ascii="Palatino Linotype" w:hAnsi="Palatino Linotype"/>
                <w:b/>
                <w:sz w:val="20"/>
                <w:szCs w:val="20"/>
                <w:lang w:val="az-Latn-AZ"/>
              </w:rPr>
              <w:t>Hökuməti adından</w:t>
            </w:r>
          </w:p>
          <w:p w:rsidR="00F95E3D" w:rsidRDefault="00F54B07">
            <w:pPr>
              <w:widowControl w:val="0"/>
              <w:jc w:val="center"/>
              <w:rPr>
                <w:rFonts w:ascii="Palatino Linotype" w:hAnsi="Palatino Linotype" w:cs="Tahoma"/>
                <w:i/>
                <w:color w:val="000000"/>
                <w:sz w:val="22"/>
                <w:szCs w:val="22"/>
                <w:lang w:val="az-Latn-AZ"/>
              </w:rPr>
            </w:pPr>
            <w:r>
              <w:rPr>
                <w:rFonts w:ascii="Palatino Linotype" w:hAnsi="Palatino Linotype"/>
                <w:i/>
                <w:sz w:val="20"/>
                <w:szCs w:val="20"/>
                <w:lang w:val="az-Latn-AZ"/>
              </w:rPr>
              <w:t>(imza)</w:t>
            </w:r>
          </w:p>
        </w:tc>
      </w:tr>
      <w:bookmarkEnd w:id="16"/>
    </w:tbl>
    <w:p w:rsidR="00F95E3D" w:rsidRDefault="00F95E3D">
      <w:pPr>
        <w:rPr>
          <w:rFonts w:ascii="Palatino Linotype" w:hAnsi="Palatino Linotype" w:cs="Tahoma"/>
          <w:color w:val="000000"/>
          <w:sz w:val="22"/>
          <w:szCs w:val="22"/>
          <w:lang w:val="az-Latn-AZ"/>
        </w:rPr>
      </w:pPr>
    </w:p>
    <w:p w:rsidR="00F95E3D" w:rsidRDefault="00F54B07">
      <w:pPr>
        <w:jc w:val="center"/>
        <w:rPr>
          <w:rFonts w:ascii="Palatino Linotype" w:hAnsi="Palatino Linotype"/>
          <w:b/>
          <w:sz w:val="22"/>
          <w:szCs w:val="22"/>
          <w:lang w:val="az-Latn-AZ"/>
        </w:rPr>
      </w:pPr>
      <w:r>
        <w:rPr>
          <w:rFonts w:ascii="Palatino Linotype" w:hAnsi="Palatino Linotype"/>
          <w:sz w:val="22"/>
          <w:szCs w:val="22"/>
          <w:lang w:val="az-Latn-AZ"/>
        </w:rPr>
        <w:br w:type="page"/>
      </w:r>
      <w:r>
        <w:rPr>
          <w:rFonts w:ascii="Palatino Linotype" w:hAnsi="Palatino Linotype"/>
          <w:b/>
          <w:sz w:val="22"/>
          <w:szCs w:val="22"/>
          <w:lang w:val="az-Latn-AZ"/>
        </w:rPr>
        <w:t>“9 sentyabr 1994-cü il tarixli Avrasiya Patent Konvensiyasının</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Sənaye Nümunələrinin mühafizəsinə dair” Protokolu üzrə</w:t>
      </w:r>
    </w:p>
    <w:p w:rsidR="00F95E3D" w:rsidRDefault="00F54B07">
      <w:pPr>
        <w:jc w:val="center"/>
        <w:rPr>
          <w:rFonts w:ascii="Palatino Linotype" w:hAnsi="Palatino Linotype"/>
          <w:b/>
          <w:sz w:val="22"/>
          <w:szCs w:val="22"/>
          <w:lang w:val="az-Latn-AZ"/>
        </w:rPr>
      </w:pPr>
      <w:r>
        <w:rPr>
          <w:rFonts w:ascii="Palatino Linotype" w:hAnsi="Palatino Linotype"/>
          <w:b/>
          <w:sz w:val="22"/>
          <w:szCs w:val="22"/>
          <w:lang w:val="az-Latn-AZ"/>
        </w:rPr>
        <w:t>Azərbaycan Respublikasının</w:t>
      </w:r>
    </w:p>
    <w:p w:rsidR="00F95E3D" w:rsidRDefault="00F95E3D">
      <w:pPr>
        <w:jc w:val="center"/>
        <w:rPr>
          <w:rFonts w:ascii="Palatino Linotype" w:hAnsi="Palatino Linotype"/>
          <w:b/>
          <w:sz w:val="22"/>
          <w:szCs w:val="22"/>
          <w:lang w:val="az-Latn-AZ"/>
        </w:rPr>
      </w:pPr>
    </w:p>
    <w:p w:rsidR="00F95E3D" w:rsidRDefault="00F54B07">
      <w:pPr>
        <w:jc w:val="center"/>
        <w:rPr>
          <w:rFonts w:ascii="Palatino Linotype" w:hAnsi="Palatino Linotype"/>
          <w:b/>
          <w:sz w:val="22"/>
          <w:szCs w:val="22"/>
          <w:lang w:val="az-Latn-AZ"/>
        </w:rPr>
      </w:pPr>
      <w:bookmarkStart w:id="17" w:name="bookmark77"/>
      <w:r>
        <w:rPr>
          <w:rFonts w:ascii="Palatino Linotype" w:hAnsi="Palatino Linotype"/>
          <w:b/>
          <w:sz w:val="22"/>
          <w:szCs w:val="22"/>
          <w:lang w:val="az-Latn-AZ"/>
        </w:rPr>
        <w:t>BƏYANATI</w:t>
      </w:r>
      <w:bookmarkEnd w:id="17"/>
    </w:p>
    <w:p w:rsidR="00F95E3D" w:rsidRDefault="00F95E3D">
      <w:pPr>
        <w:rPr>
          <w:rFonts w:ascii="Palatino Linotype" w:hAnsi="Palatino Linotype"/>
          <w:sz w:val="22"/>
          <w:szCs w:val="22"/>
          <w:lang w:val="az-Latn-AZ"/>
        </w:rPr>
      </w:pPr>
    </w:p>
    <w:p w:rsidR="00F95E3D" w:rsidRDefault="00F54B07">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Azərbaycan Respublikası bəyan edir ki, o, Ermənistan Respublikası tərəfindən işğal olunmuş ərazilərində (Azərbaycan Respublikasının Dağlıq Qarabağ regionu və ona bitişik yeddi rayonu) Protokolun müddəalarının həyata </w:t>
      </w:r>
      <w:proofErr w:type="spellStart"/>
      <w:r>
        <w:rPr>
          <w:rFonts w:ascii="Palatino Linotype" w:hAnsi="Palatino Linotype"/>
          <w:sz w:val="22"/>
          <w:szCs w:val="22"/>
          <w:lang w:val="az-Latn-AZ"/>
        </w:rPr>
        <w:t>keçirilməsinə</w:t>
      </w:r>
      <w:proofErr w:type="spellEnd"/>
      <w:r>
        <w:rPr>
          <w:rFonts w:ascii="Palatino Linotype" w:hAnsi="Palatino Linotype"/>
          <w:sz w:val="22"/>
          <w:szCs w:val="22"/>
          <w:lang w:val="az-Latn-AZ"/>
        </w:rPr>
        <w:t xml:space="preserve"> həmin ərazilər işğaldan azad </w:t>
      </w:r>
      <w:proofErr w:type="spellStart"/>
      <w:r>
        <w:rPr>
          <w:rFonts w:ascii="Palatino Linotype" w:hAnsi="Palatino Linotype"/>
          <w:sz w:val="22"/>
          <w:szCs w:val="22"/>
          <w:lang w:val="az-Latn-AZ"/>
        </w:rPr>
        <w:t>olunanadək</w:t>
      </w:r>
      <w:proofErr w:type="spellEnd"/>
      <w:r>
        <w:rPr>
          <w:rFonts w:ascii="Palatino Linotype" w:hAnsi="Palatino Linotype"/>
          <w:sz w:val="22"/>
          <w:szCs w:val="22"/>
          <w:lang w:val="az-Latn-AZ"/>
        </w:rPr>
        <w:t xml:space="preserve"> və işğalın nəticələri tam aradan </w:t>
      </w:r>
      <w:proofErr w:type="spellStart"/>
      <w:r>
        <w:rPr>
          <w:rFonts w:ascii="Palatino Linotype" w:hAnsi="Palatino Linotype"/>
          <w:sz w:val="22"/>
          <w:szCs w:val="22"/>
          <w:lang w:val="az-Latn-AZ"/>
        </w:rPr>
        <w:t>qaldırılanadək</w:t>
      </w:r>
      <w:proofErr w:type="spellEnd"/>
      <w:r>
        <w:rPr>
          <w:rFonts w:ascii="Palatino Linotype" w:hAnsi="Palatino Linotype"/>
          <w:sz w:val="22"/>
          <w:szCs w:val="22"/>
          <w:lang w:val="az-Latn-AZ"/>
        </w:rPr>
        <w:t xml:space="preserve"> təminat vermir (Azərbaycan Respublikasının işğal olunmuş ərazilərinin sxematik xəritəsi əlavə olunur).*</w:t>
      </w:r>
    </w:p>
    <w:p w:rsidR="00F95E3D" w:rsidRDefault="00F95E3D">
      <w:pPr>
        <w:rPr>
          <w:rFonts w:ascii="Palatino Linotype" w:hAnsi="Palatino Linotype"/>
          <w:sz w:val="22"/>
          <w:szCs w:val="22"/>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95E3D">
      <w:pPr>
        <w:rPr>
          <w:rFonts w:ascii="Palatino Linotype" w:hAnsi="Palatino Linotype"/>
          <w:sz w:val="20"/>
          <w:szCs w:val="20"/>
          <w:lang w:val="az-Latn-AZ"/>
        </w:rPr>
      </w:pPr>
    </w:p>
    <w:p w:rsidR="00F95E3D" w:rsidRDefault="00F54B07">
      <w:pPr>
        <w:rPr>
          <w:rFonts w:ascii="Palatino Linotype" w:hAnsi="Palatino Linotype" w:cs="Aharoni"/>
          <w:sz w:val="22"/>
          <w:szCs w:val="22"/>
          <w:lang w:val="az-Latn-AZ" w:bidi="he-IL"/>
        </w:rPr>
      </w:pPr>
      <w:r>
        <w:rPr>
          <w:rFonts w:ascii="Palatino Linotype" w:hAnsi="Palatino Linotype"/>
          <w:sz w:val="16"/>
          <w:szCs w:val="16"/>
          <w:lang w:val="az-Latn-AZ"/>
        </w:rPr>
        <w:t>*Bax: Azərbaycan Respublikasının Qanunvericilik Toplusu, 2020, № 4, səh.1012</w:t>
      </w:r>
    </w:p>
    <w:sectPr w:rsidR="00F95E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54B07"/>
    <w:rsid w:val="003C21C9"/>
    <w:rsid w:val="00F54B07"/>
    <w:rsid w:val="00F9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MS Mincho"/>
      <w:sz w:val="24"/>
      <w:szCs w:val="24"/>
    </w:rPr>
  </w:style>
  <w:style w:type="paragraph" w:styleId="1">
    <w:name w:val="heading 1"/>
    <w:basedOn w:val="a"/>
    <w:link w:val="11"/>
    <w:qFormat/>
    <w:locke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ascii="Times New Roman" w:hAnsi="Times New Roman" w:cs="Times New Roman" w:hint="default"/>
      <w:color w:val="0000FF"/>
      <w:u w:val="single"/>
    </w:rPr>
  </w:style>
  <w:style w:type="character" w:styleId="a4">
    <w:name w:val="FollowedHyperlink"/>
    <w:basedOn w:val="a0"/>
    <w:rPr>
      <w:rFonts w:ascii="Times New Roman" w:hAnsi="Times New Roman" w:cs="Times New Roman" w:hint="default"/>
      <w:color w:val="0000FF"/>
      <w:u w:val="single"/>
    </w:rPr>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rPr>
  </w:style>
  <w:style w:type="character" w:styleId="a5">
    <w:name w:val="Strong"/>
    <w:basedOn w:val="a0"/>
    <w:qFormat/>
    <w:locked/>
    <w:rPr>
      <w:rFonts w:ascii="Times New Roman" w:hAnsi="Times New Roman" w:cs="Times New Roman" w:hint="default"/>
      <w:b/>
      <w:bCs/>
    </w:rPr>
  </w:style>
  <w:style w:type="paragraph" w:styleId="a6">
    <w:name w:val="Normal (Web)"/>
    <w:basedOn w:val="a"/>
    <w:pPr>
      <w:spacing w:before="100" w:beforeAutospacing="1" w:after="100" w:afterAutospacing="1"/>
    </w:pPr>
  </w:style>
  <w:style w:type="paragraph" w:styleId="a7">
    <w:name w:val="annotation text"/>
    <w:basedOn w:val="a"/>
    <w:link w:val="12"/>
    <w:semiHidden/>
    <w:rPr>
      <w:sz w:val="20"/>
      <w:szCs w:val="20"/>
    </w:rPr>
  </w:style>
  <w:style w:type="character" w:customStyle="1" w:styleId="a8">
    <w:name w:val="Текст примечания Знак"/>
    <w:basedOn w:val="a0"/>
    <w:rPr>
      <w:rFonts w:eastAsia="MS Mincho"/>
    </w:rPr>
  </w:style>
  <w:style w:type="paragraph" w:styleId="a9">
    <w:name w:val="annotation subject"/>
    <w:basedOn w:val="a7"/>
    <w:next w:val="a7"/>
    <w:link w:val="13"/>
    <w:semiHidden/>
    <w:rPr>
      <w:b/>
      <w:bCs/>
    </w:rPr>
  </w:style>
  <w:style w:type="character" w:customStyle="1" w:styleId="aa">
    <w:name w:val="Тема примечания Знак"/>
    <w:basedOn w:val="a8"/>
    <w:rPr>
      <w:rFonts w:eastAsia="MS Mincho"/>
      <w:b/>
      <w:bCs/>
    </w:rPr>
  </w:style>
  <w:style w:type="paragraph" w:styleId="ab">
    <w:name w:val="Balloon Text"/>
    <w:basedOn w:val="a"/>
    <w:link w:val="14"/>
    <w:semiHidden/>
    <w:rPr>
      <w:rFonts w:ascii="Tahoma" w:hAnsi="Tahoma" w:cs="Tahoma"/>
      <w:sz w:val="16"/>
      <w:szCs w:val="16"/>
    </w:rPr>
  </w:style>
  <w:style w:type="character" w:customStyle="1" w:styleId="ac">
    <w:name w:val="Текст выноски Знак"/>
    <w:basedOn w:val="a0"/>
    <w:rPr>
      <w:rFonts w:ascii="Tahoma" w:eastAsia="MS Mincho" w:hAnsi="Tahoma" w:cs="Tahoma"/>
      <w:sz w:val="16"/>
      <w:szCs w:val="16"/>
    </w:rPr>
  </w:style>
  <w:style w:type="character" w:customStyle="1" w:styleId="2">
    <w:name w:val="Основной текст (2)_"/>
    <w:basedOn w:val="a0"/>
    <w:link w:val="21"/>
    <w:locked/>
    <w:rPr>
      <w:rFonts w:ascii="Lucida Sans Unicode" w:hAnsi="Lucida Sans Unicode" w:cs="Times New Roman" w:hint="default"/>
      <w:sz w:val="22"/>
      <w:szCs w:val="22"/>
      <w:lang w:bidi="ar-SA"/>
    </w:rPr>
  </w:style>
  <w:style w:type="paragraph" w:customStyle="1" w:styleId="21">
    <w:name w:val="Основной текст (2)1"/>
    <w:basedOn w:val="a"/>
    <w:link w:val="2"/>
    <w:pPr>
      <w:widowControl w:val="0"/>
      <w:shd w:val="clear" w:color="auto" w:fill="FFFFFF"/>
      <w:spacing w:line="370" w:lineRule="exact"/>
      <w:jc w:val="center"/>
    </w:pPr>
    <w:rPr>
      <w:rFonts w:ascii="Lucida Sans Unicode" w:eastAsia="Times New Roman" w:hAnsi="Lucida Sans Unicode"/>
      <w:noProof/>
      <w:sz w:val="22"/>
      <w:szCs w:val="22"/>
    </w:rPr>
  </w:style>
  <w:style w:type="character" w:customStyle="1" w:styleId="ad">
    <w:name w:val="Подпись к таблице_"/>
    <w:basedOn w:val="a0"/>
    <w:link w:val="15"/>
    <w:locked/>
    <w:rPr>
      <w:rFonts w:ascii="Lucida Sans Unicode" w:hAnsi="Lucida Sans Unicode" w:cs="Times New Roman" w:hint="default"/>
      <w:sz w:val="22"/>
      <w:szCs w:val="22"/>
      <w:lang w:bidi="ar-SA"/>
    </w:rPr>
  </w:style>
  <w:style w:type="paragraph" w:customStyle="1" w:styleId="15">
    <w:name w:val="Подпись к таблице1"/>
    <w:basedOn w:val="a"/>
    <w:link w:val="ad"/>
    <w:pPr>
      <w:widowControl w:val="0"/>
      <w:shd w:val="clear" w:color="auto" w:fill="FFFFFF"/>
      <w:spacing w:line="240" w:lineRule="atLeast"/>
    </w:pPr>
    <w:rPr>
      <w:rFonts w:ascii="Lucida Sans Unicode" w:eastAsia="Times New Roman" w:hAnsi="Lucida Sans Unicode"/>
      <w:noProof/>
      <w:sz w:val="22"/>
      <w:szCs w:val="22"/>
    </w:rPr>
  </w:style>
  <w:style w:type="character" w:customStyle="1" w:styleId="3Exact">
    <w:name w:val="Основной текст (3) Exact"/>
    <w:basedOn w:val="a0"/>
    <w:link w:val="3"/>
    <w:locked/>
    <w:rPr>
      <w:rFonts w:ascii="Times New Roman" w:hAnsi="Times New Roman" w:cs="Times New Roman" w:hint="default"/>
      <w:sz w:val="28"/>
      <w:szCs w:val="28"/>
      <w:lang w:bidi="ar-SA"/>
    </w:rPr>
  </w:style>
  <w:style w:type="paragraph" w:customStyle="1" w:styleId="3">
    <w:name w:val="Основной текст (3)"/>
    <w:basedOn w:val="a"/>
    <w:link w:val="3Exact"/>
    <w:pPr>
      <w:widowControl w:val="0"/>
      <w:shd w:val="clear" w:color="auto" w:fill="FFFFFF"/>
      <w:spacing w:line="240" w:lineRule="atLeast"/>
    </w:pPr>
    <w:rPr>
      <w:rFonts w:eastAsia="Times New Roman"/>
      <w:noProof/>
      <w:sz w:val="28"/>
      <w:szCs w:val="28"/>
    </w:rPr>
  </w:style>
  <w:style w:type="paragraph" w:customStyle="1" w:styleId="medium-insert-active">
    <w:name w:val="medium-insert-active"/>
    <w:basedOn w:val="a"/>
    <w:pPr>
      <w:spacing w:before="100" w:beforeAutospacing="1" w:after="100" w:afterAutospacing="1"/>
    </w:pPr>
    <w:rPr>
      <w:rFonts w:eastAsia="Times New Roman"/>
    </w:rPr>
  </w:style>
  <w:style w:type="character" w:customStyle="1" w:styleId="16">
    <w:name w:val="Заголовок №1_"/>
    <w:basedOn w:val="a0"/>
    <w:link w:val="17"/>
    <w:locked/>
    <w:rPr>
      <w:rFonts w:ascii="Lucida Sans Unicode" w:hAnsi="Lucida Sans Unicode" w:cs="Times New Roman" w:hint="default"/>
      <w:b/>
      <w:bCs/>
      <w:spacing w:val="-10"/>
      <w:sz w:val="28"/>
      <w:szCs w:val="28"/>
      <w:lang w:bidi="ar-SA"/>
    </w:rPr>
  </w:style>
  <w:style w:type="paragraph" w:customStyle="1" w:styleId="17">
    <w:name w:val="Заголовок №1"/>
    <w:basedOn w:val="a"/>
    <w:link w:val="16"/>
    <w:pPr>
      <w:widowControl w:val="0"/>
      <w:shd w:val="clear" w:color="auto" w:fill="FFFFFF"/>
      <w:spacing w:before="360" w:after="600" w:line="240" w:lineRule="atLeast"/>
      <w:ind w:hanging="1480"/>
      <w:jc w:val="both"/>
      <w:outlineLvl w:val="0"/>
    </w:pPr>
    <w:rPr>
      <w:rFonts w:ascii="Lucida Sans Unicode" w:eastAsia="Times New Roman" w:hAnsi="Lucida Sans Unicode"/>
      <w:b/>
      <w:bCs/>
      <w:noProof/>
      <w:spacing w:val="-10"/>
      <w:sz w:val="28"/>
      <w:szCs w:val="28"/>
    </w:rPr>
  </w:style>
  <w:style w:type="character" w:customStyle="1" w:styleId="22">
    <w:name w:val="Заголовок №2 (2)_"/>
    <w:basedOn w:val="a0"/>
    <w:link w:val="220"/>
    <w:locked/>
    <w:rPr>
      <w:rFonts w:ascii="Times New Roman" w:hAnsi="Times New Roman" w:cs="Times New Roman" w:hint="default"/>
      <w:b/>
      <w:bCs/>
      <w:sz w:val="28"/>
      <w:szCs w:val="28"/>
      <w:lang w:bidi="ar-SA"/>
    </w:rPr>
  </w:style>
  <w:style w:type="paragraph" w:customStyle="1" w:styleId="220">
    <w:name w:val="Заголовок №2 (2)"/>
    <w:basedOn w:val="a"/>
    <w:link w:val="22"/>
    <w:pPr>
      <w:widowControl w:val="0"/>
      <w:shd w:val="clear" w:color="auto" w:fill="FFFFFF"/>
      <w:spacing w:before="300" w:after="300" w:line="240" w:lineRule="atLeast"/>
      <w:ind w:firstLine="780"/>
      <w:jc w:val="both"/>
      <w:outlineLvl w:val="1"/>
    </w:pPr>
    <w:rPr>
      <w:rFonts w:eastAsia="Times New Roman"/>
      <w:b/>
      <w:bCs/>
      <w:noProof/>
      <w:sz w:val="28"/>
      <w:szCs w:val="28"/>
    </w:rPr>
  </w:style>
  <w:style w:type="character" w:customStyle="1" w:styleId="110">
    <w:name w:val="Основной текст (11)_"/>
    <w:basedOn w:val="a0"/>
    <w:link w:val="111"/>
    <w:locked/>
    <w:rPr>
      <w:i/>
      <w:iCs/>
      <w:sz w:val="18"/>
      <w:szCs w:val="18"/>
      <w:lang w:bidi="ar-SA"/>
    </w:rPr>
  </w:style>
  <w:style w:type="paragraph" w:customStyle="1" w:styleId="111">
    <w:name w:val="Основной текст (11)"/>
    <w:basedOn w:val="a"/>
    <w:link w:val="110"/>
    <w:pPr>
      <w:widowControl w:val="0"/>
      <w:shd w:val="clear" w:color="auto" w:fill="FFFFFF"/>
      <w:spacing w:line="202" w:lineRule="exact"/>
      <w:jc w:val="both"/>
    </w:pPr>
    <w:rPr>
      <w:rFonts w:eastAsia="Times New Roman"/>
      <w:i/>
      <w:iCs/>
      <w:sz w:val="18"/>
      <w:szCs w:val="18"/>
    </w:rPr>
  </w:style>
  <w:style w:type="character" w:styleId="ae">
    <w:name w:val="annotation reference"/>
    <w:basedOn w:val="a0"/>
    <w:semiHidden/>
    <w:rPr>
      <w:rFonts w:ascii="Times New Roman" w:hAnsi="Times New Roman" w:cs="Times New Roman" w:hint="default"/>
      <w:sz w:val="16"/>
      <w:szCs w:val="16"/>
    </w:rPr>
  </w:style>
  <w:style w:type="character" w:customStyle="1" w:styleId="11">
    <w:name w:val="Заголовок 1 Знак1"/>
    <w:basedOn w:val="a0"/>
    <w:link w:val="1"/>
    <w:locked/>
    <w:rPr>
      <w:rFonts w:ascii="Cambria" w:hAnsi="Cambria" w:cs="Times New Roman" w:hint="default"/>
      <w:b/>
      <w:bCs/>
      <w:kern w:val="32"/>
      <w:sz w:val="32"/>
      <w:szCs w:val="32"/>
    </w:rPr>
  </w:style>
  <w:style w:type="character" w:customStyle="1" w:styleId="date-display-single">
    <w:name w:val="date-display-single"/>
    <w:basedOn w:val="a0"/>
    <w:rPr>
      <w:rFonts w:ascii="Times New Roman" w:hAnsi="Times New Roman" w:cs="Times New Roman" w:hint="default"/>
    </w:rPr>
  </w:style>
  <w:style w:type="character" w:customStyle="1" w:styleId="apple-converted-space">
    <w:name w:val="apple-converted-space"/>
    <w:basedOn w:val="a0"/>
    <w:rPr>
      <w:rFonts w:ascii="Times New Roman" w:hAnsi="Times New Roman" w:cs="Times New Roman" w:hint="default"/>
    </w:rPr>
  </w:style>
  <w:style w:type="character" w:customStyle="1" w:styleId="20">
    <w:name w:val="Основной текст (2)"/>
    <w:basedOn w:val="2"/>
    <w:rPr>
      <w:rFonts w:ascii="Lucida Sans Unicode" w:hAnsi="Lucida Sans Unicode" w:cs="Lucida Sans Unicode" w:hint="default"/>
      <w:strike w:val="0"/>
      <w:dstrike w:val="0"/>
      <w:sz w:val="22"/>
      <w:szCs w:val="22"/>
      <w:u w:val="none"/>
      <w:effect w:val="none"/>
      <w:lang w:bidi="ar-SA"/>
    </w:rPr>
  </w:style>
  <w:style w:type="character" w:customStyle="1" w:styleId="af">
    <w:name w:val="Подпись к таблице"/>
    <w:basedOn w:val="ad"/>
    <w:rPr>
      <w:rFonts w:ascii="Lucida Sans Unicode" w:hAnsi="Lucida Sans Unicode" w:cs="Times New Roman" w:hint="default"/>
      <w:sz w:val="22"/>
      <w:szCs w:val="22"/>
      <w:u w:val="single"/>
      <w:lang w:bidi="ar-SA"/>
    </w:rPr>
  </w:style>
  <w:style w:type="character" w:customStyle="1" w:styleId="23">
    <w:name w:val="Основной текст (2) + Полужирный"/>
    <w:aliases w:val="Интервал 0 pt"/>
    <w:basedOn w:val="2"/>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basedOn w:val="2"/>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basedOn w:val="2"/>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basedOn w:val="2"/>
    <w:rPr>
      <w:rFonts w:ascii="Times New Roman" w:hAnsi="Times New Roman" w:cs="Times New Roman" w:hint="default"/>
      <w:strike w:val="0"/>
      <w:dstrike w:val="0"/>
      <w:sz w:val="24"/>
      <w:szCs w:val="24"/>
      <w:u w:val="none"/>
      <w:effect w:val="none"/>
      <w:lang w:bidi="ar-SA"/>
    </w:rPr>
  </w:style>
  <w:style w:type="character" w:customStyle="1" w:styleId="newsdate">
    <w:name w:val="news_date"/>
    <w:basedOn w:val="a0"/>
    <w:rPr>
      <w:rFonts w:ascii="Times New Roman" w:hAnsi="Times New Roman" w:cs="Times New Roman" w:hint="default"/>
    </w:rPr>
  </w:style>
  <w:style w:type="character" w:customStyle="1" w:styleId="12">
    <w:name w:val="Текст примечания Знак1"/>
    <w:basedOn w:val="a0"/>
    <w:link w:val="a7"/>
    <w:semiHidden/>
    <w:locked/>
    <w:rPr>
      <w:rFonts w:ascii="MS Mincho" w:eastAsia="MS Mincho" w:hAnsi="MS Mincho" w:cs="Times New Roman" w:hint="eastAsia"/>
      <w:sz w:val="20"/>
      <w:szCs w:val="20"/>
    </w:rPr>
  </w:style>
  <w:style w:type="character" w:customStyle="1" w:styleId="13">
    <w:name w:val="Тема примечания Знак1"/>
    <w:basedOn w:val="12"/>
    <w:link w:val="a9"/>
    <w:semiHidden/>
    <w:locked/>
    <w:rPr>
      <w:rFonts w:ascii="MS Mincho" w:eastAsia="MS Mincho" w:hAnsi="MS Mincho" w:cs="Times New Roman" w:hint="eastAsia"/>
      <w:b/>
      <w:bCs/>
      <w:sz w:val="20"/>
      <w:szCs w:val="20"/>
    </w:rPr>
  </w:style>
  <w:style w:type="character" w:customStyle="1" w:styleId="14">
    <w:name w:val="Текст выноски Знак1"/>
    <w:basedOn w:val="a0"/>
    <w:link w:val="ab"/>
    <w:semiHidden/>
    <w:locked/>
    <w:rPr>
      <w:rFonts w:ascii="MS Mincho" w:eastAsia="MS Mincho" w:hAnsi="MS Mincho" w:cs="Times New Roman" w:hint="eastAsia"/>
      <w:sz w:val="2"/>
    </w:rPr>
  </w:style>
  <w:style w:type="character" w:customStyle="1" w:styleId="menuway">
    <w:name w:val="menu_way"/>
    <w:basedOn w:val="a0"/>
    <w:rPr>
      <w:rFonts w:ascii="Times New Roman" w:hAnsi="Times New Roman" w:cs="Times New Roman" w:hint="default"/>
    </w:rPr>
  </w:style>
  <w:style w:type="character" w:customStyle="1" w:styleId="pull-rightdatepr-2">
    <w:name w:val="pull-right date pr-2"/>
    <w:basedOn w:val="a0"/>
    <w:rPr>
      <w:rFonts w:ascii="Times New Roman" w:hAnsi="Times New Roman" w:cs="Times New Roman" w:hint="default"/>
    </w:rPr>
  </w:style>
  <w:style w:type="table" w:styleId="18">
    <w:name w:val="Table Grid 1"/>
    <w:basedOn w:val="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8">
    <w:name w:val="Table Grid 8"/>
    <w:basedOn w:val="a1"/>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f0">
    <w:name w:val="Table Professional"/>
    <w:basedOn w:val="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af1">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MS Mincho"/>
      <w:sz w:val="24"/>
      <w:szCs w:val="24"/>
    </w:rPr>
  </w:style>
  <w:style w:type="paragraph" w:styleId="1">
    <w:name w:val="heading 1"/>
    <w:basedOn w:val="a"/>
    <w:link w:val="11"/>
    <w:qFormat/>
    <w:locke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ascii="Times New Roman" w:hAnsi="Times New Roman" w:cs="Times New Roman" w:hint="default"/>
      <w:color w:val="0000FF"/>
      <w:u w:val="single"/>
    </w:rPr>
  </w:style>
  <w:style w:type="character" w:styleId="a4">
    <w:name w:val="FollowedHyperlink"/>
    <w:basedOn w:val="a0"/>
    <w:rPr>
      <w:rFonts w:ascii="Times New Roman" w:hAnsi="Times New Roman" w:cs="Times New Roman" w:hint="default"/>
      <w:color w:val="0000FF"/>
      <w:u w:val="single"/>
    </w:rPr>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rPr>
  </w:style>
  <w:style w:type="character" w:styleId="a5">
    <w:name w:val="Strong"/>
    <w:basedOn w:val="a0"/>
    <w:qFormat/>
    <w:locked/>
    <w:rPr>
      <w:rFonts w:ascii="Times New Roman" w:hAnsi="Times New Roman" w:cs="Times New Roman" w:hint="default"/>
      <w:b/>
      <w:bCs/>
    </w:rPr>
  </w:style>
  <w:style w:type="paragraph" w:styleId="a6">
    <w:name w:val="Normal (Web)"/>
    <w:basedOn w:val="a"/>
    <w:pPr>
      <w:spacing w:before="100" w:beforeAutospacing="1" w:after="100" w:afterAutospacing="1"/>
    </w:pPr>
  </w:style>
  <w:style w:type="paragraph" w:styleId="a7">
    <w:name w:val="annotation text"/>
    <w:basedOn w:val="a"/>
    <w:link w:val="12"/>
    <w:semiHidden/>
    <w:rPr>
      <w:sz w:val="20"/>
      <w:szCs w:val="20"/>
    </w:rPr>
  </w:style>
  <w:style w:type="character" w:customStyle="1" w:styleId="a8">
    <w:name w:val="Текст примечания Знак"/>
    <w:basedOn w:val="a0"/>
    <w:rPr>
      <w:rFonts w:eastAsia="MS Mincho"/>
    </w:rPr>
  </w:style>
  <w:style w:type="paragraph" w:styleId="a9">
    <w:name w:val="annotation subject"/>
    <w:basedOn w:val="a7"/>
    <w:next w:val="a7"/>
    <w:link w:val="13"/>
    <w:semiHidden/>
    <w:rPr>
      <w:b/>
      <w:bCs/>
    </w:rPr>
  </w:style>
  <w:style w:type="character" w:customStyle="1" w:styleId="aa">
    <w:name w:val="Тема примечания Знак"/>
    <w:basedOn w:val="a8"/>
    <w:rPr>
      <w:rFonts w:eastAsia="MS Mincho"/>
      <w:b/>
      <w:bCs/>
    </w:rPr>
  </w:style>
  <w:style w:type="paragraph" w:styleId="ab">
    <w:name w:val="Balloon Text"/>
    <w:basedOn w:val="a"/>
    <w:link w:val="14"/>
    <w:semiHidden/>
    <w:rPr>
      <w:rFonts w:ascii="Tahoma" w:hAnsi="Tahoma" w:cs="Tahoma"/>
      <w:sz w:val="16"/>
      <w:szCs w:val="16"/>
    </w:rPr>
  </w:style>
  <w:style w:type="character" w:customStyle="1" w:styleId="ac">
    <w:name w:val="Текст выноски Знак"/>
    <w:basedOn w:val="a0"/>
    <w:rPr>
      <w:rFonts w:ascii="Tahoma" w:eastAsia="MS Mincho" w:hAnsi="Tahoma" w:cs="Tahoma"/>
      <w:sz w:val="16"/>
      <w:szCs w:val="16"/>
    </w:rPr>
  </w:style>
  <w:style w:type="character" w:customStyle="1" w:styleId="2">
    <w:name w:val="Основной текст (2)_"/>
    <w:basedOn w:val="a0"/>
    <w:link w:val="21"/>
    <w:locked/>
    <w:rPr>
      <w:rFonts w:ascii="Lucida Sans Unicode" w:hAnsi="Lucida Sans Unicode" w:cs="Times New Roman" w:hint="default"/>
      <w:sz w:val="22"/>
      <w:szCs w:val="22"/>
      <w:lang w:bidi="ar-SA"/>
    </w:rPr>
  </w:style>
  <w:style w:type="paragraph" w:customStyle="1" w:styleId="21">
    <w:name w:val="Основной текст (2)1"/>
    <w:basedOn w:val="a"/>
    <w:link w:val="2"/>
    <w:pPr>
      <w:widowControl w:val="0"/>
      <w:shd w:val="clear" w:color="auto" w:fill="FFFFFF"/>
      <w:spacing w:line="370" w:lineRule="exact"/>
      <w:jc w:val="center"/>
    </w:pPr>
    <w:rPr>
      <w:rFonts w:ascii="Lucida Sans Unicode" w:eastAsia="Times New Roman" w:hAnsi="Lucida Sans Unicode"/>
      <w:noProof/>
      <w:sz w:val="22"/>
      <w:szCs w:val="22"/>
    </w:rPr>
  </w:style>
  <w:style w:type="character" w:customStyle="1" w:styleId="ad">
    <w:name w:val="Подпись к таблице_"/>
    <w:basedOn w:val="a0"/>
    <w:link w:val="15"/>
    <w:locked/>
    <w:rPr>
      <w:rFonts w:ascii="Lucida Sans Unicode" w:hAnsi="Lucida Sans Unicode" w:cs="Times New Roman" w:hint="default"/>
      <w:sz w:val="22"/>
      <w:szCs w:val="22"/>
      <w:lang w:bidi="ar-SA"/>
    </w:rPr>
  </w:style>
  <w:style w:type="paragraph" w:customStyle="1" w:styleId="15">
    <w:name w:val="Подпись к таблице1"/>
    <w:basedOn w:val="a"/>
    <w:link w:val="ad"/>
    <w:pPr>
      <w:widowControl w:val="0"/>
      <w:shd w:val="clear" w:color="auto" w:fill="FFFFFF"/>
      <w:spacing w:line="240" w:lineRule="atLeast"/>
    </w:pPr>
    <w:rPr>
      <w:rFonts w:ascii="Lucida Sans Unicode" w:eastAsia="Times New Roman" w:hAnsi="Lucida Sans Unicode"/>
      <w:noProof/>
      <w:sz w:val="22"/>
      <w:szCs w:val="22"/>
    </w:rPr>
  </w:style>
  <w:style w:type="character" w:customStyle="1" w:styleId="3Exact">
    <w:name w:val="Основной текст (3) Exact"/>
    <w:basedOn w:val="a0"/>
    <w:link w:val="3"/>
    <w:locked/>
    <w:rPr>
      <w:rFonts w:ascii="Times New Roman" w:hAnsi="Times New Roman" w:cs="Times New Roman" w:hint="default"/>
      <w:sz w:val="28"/>
      <w:szCs w:val="28"/>
      <w:lang w:bidi="ar-SA"/>
    </w:rPr>
  </w:style>
  <w:style w:type="paragraph" w:customStyle="1" w:styleId="3">
    <w:name w:val="Основной текст (3)"/>
    <w:basedOn w:val="a"/>
    <w:link w:val="3Exact"/>
    <w:pPr>
      <w:widowControl w:val="0"/>
      <w:shd w:val="clear" w:color="auto" w:fill="FFFFFF"/>
      <w:spacing w:line="240" w:lineRule="atLeast"/>
    </w:pPr>
    <w:rPr>
      <w:rFonts w:eastAsia="Times New Roman"/>
      <w:noProof/>
      <w:sz w:val="28"/>
      <w:szCs w:val="28"/>
    </w:rPr>
  </w:style>
  <w:style w:type="paragraph" w:customStyle="1" w:styleId="medium-insert-active">
    <w:name w:val="medium-insert-active"/>
    <w:basedOn w:val="a"/>
    <w:pPr>
      <w:spacing w:before="100" w:beforeAutospacing="1" w:after="100" w:afterAutospacing="1"/>
    </w:pPr>
    <w:rPr>
      <w:rFonts w:eastAsia="Times New Roman"/>
    </w:rPr>
  </w:style>
  <w:style w:type="character" w:customStyle="1" w:styleId="16">
    <w:name w:val="Заголовок №1_"/>
    <w:basedOn w:val="a0"/>
    <w:link w:val="17"/>
    <w:locked/>
    <w:rPr>
      <w:rFonts w:ascii="Lucida Sans Unicode" w:hAnsi="Lucida Sans Unicode" w:cs="Times New Roman" w:hint="default"/>
      <w:b/>
      <w:bCs/>
      <w:spacing w:val="-10"/>
      <w:sz w:val="28"/>
      <w:szCs w:val="28"/>
      <w:lang w:bidi="ar-SA"/>
    </w:rPr>
  </w:style>
  <w:style w:type="paragraph" w:customStyle="1" w:styleId="17">
    <w:name w:val="Заголовок №1"/>
    <w:basedOn w:val="a"/>
    <w:link w:val="16"/>
    <w:pPr>
      <w:widowControl w:val="0"/>
      <w:shd w:val="clear" w:color="auto" w:fill="FFFFFF"/>
      <w:spacing w:before="360" w:after="600" w:line="240" w:lineRule="atLeast"/>
      <w:ind w:hanging="1480"/>
      <w:jc w:val="both"/>
      <w:outlineLvl w:val="0"/>
    </w:pPr>
    <w:rPr>
      <w:rFonts w:ascii="Lucida Sans Unicode" w:eastAsia="Times New Roman" w:hAnsi="Lucida Sans Unicode"/>
      <w:b/>
      <w:bCs/>
      <w:noProof/>
      <w:spacing w:val="-10"/>
      <w:sz w:val="28"/>
      <w:szCs w:val="28"/>
    </w:rPr>
  </w:style>
  <w:style w:type="character" w:customStyle="1" w:styleId="22">
    <w:name w:val="Заголовок №2 (2)_"/>
    <w:basedOn w:val="a0"/>
    <w:link w:val="220"/>
    <w:locked/>
    <w:rPr>
      <w:rFonts w:ascii="Times New Roman" w:hAnsi="Times New Roman" w:cs="Times New Roman" w:hint="default"/>
      <w:b/>
      <w:bCs/>
      <w:sz w:val="28"/>
      <w:szCs w:val="28"/>
      <w:lang w:bidi="ar-SA"/>
    </w:rPr>
  </w:style>
  <w:style w:type="paragraph" w:customStyle="1" w:styleId="220">
    <w:name w:val="Заголовок №2 (2)"/>
    <w:basedOn w:val="a"/>
    <w:link w:val="22"/>
    <w:pPr>
      <w:widowControl w:val="0"/>
      <w:shd w:val="clear" w:color="auto" w:fill="FFFFFF"/>
      <w:spacing w:before="300" w:after="300" w:line="240" w:lineRule="atLeast"/>
      <w:ind w:firstLine="780"/>
      <w:jc w:val="both"/>
      <w:outlineLvl w:val="1"/>
    </w:pPr>
    <w:rPr>
      <w:rFonts w:eastAsia="Times New Roman"/>
      <w:b/>
      <w:bCs/>
      <w:noProof/>
      <w:sz w:val="28"/>
      <w:szCs w:val="28"/>
    </w:rPr>
  </w:style>
  <w:style w:type="character" w:customStyle="1" w:styleId="110">
    <w:name w:val="Основной текст (11)_"/>
    <w:basedOn w:val="a0"/>
    <w:link w:val="111"/>
    <w:locked/>
    <w:rPr>
      <w:i/>
      <w:iCs/>
      <w:sz w:val="18"/>
      <w:szCs w:val="18"/>
      <w:lang w:bidi="ar-SA"/>
    </w:rPr>
  </w:style>
  <w:style w:type="paragraph" w:customStyle="1" w:styleId="111">
    <w:name w:val="Основной текст (11)"/>
    <w:basedOn w:val="a"/>
    <w:link w:val="110"/>
    <w:pPr>
      <w:widowControl w:val="0"/>
      <w:shd w:val="clear" w:color="auto" w:fill="FFFFFF"/>
      <w:spacing w:line="202" w:lineRule="exact"/>
      <w:jc w:val="both"/>
    </w:pPr>
    <w:rPr>
      <w:rFonts w:eastAsia="Times New Roman"/>
      <w:i/>
      <w:iCs/>
      <w:sz w:val="18"/>
      <w:szCs w:val="18"/>
    </w:rPr>
  </w:style>
  <w:style w:type="character" w:styleId="ae">
    <w:name w:val="annotation reference"/>
    <w:basedOn w:val="a0"/>
    <w:semiHidden/>
    <w:rPr>
      <w:rFonts w:ascii="Times New Roman" w:hAnsi="Times New Roman" w:cs="Times New Roman" w:hint="default"/>
      <w:sz w:val="16"/>
      <w:szCs w:val="16"/>
    </w:rPr>
  </w:style>
  <w:style w:type="character" w:customStyle="1" w:styleId="11">
    <w:name w:val="Заголовок 1 Знак1"/>
    <w:basedOn w:val="a0"/>
    <w:link w:val="1"/>
    <w:locked/>
    <w:rPr>
      <w:rFonts w:ascii="Cambria" w:hAnsi="Cambria" w:cs="Times New Roman" w:hint="default"/>
      <w:b/>
      <w:bCs/>
      <w:kern w:val="32"/>
      <w:sz w:val="32"/>
      <w:szCs w:val="32"/>
    </w:rPr>
  </w:style>
  <w:style w:type="character" w:customStyle="1" w:styleId="date-display-single">
    <w:name w:val="date-display-single"/>
    <w:basedOn w:val="a0"/>
    <w:rPr>
      <w:rFonts w:ascii="Times New Roman" w:hAnsi="Times New Roman" w:cs="Times New Roman" w:hint="default"/>
    </w:rPr>
  </w:style>
  <w:style w:type="character" w:customStyle="1" w:styleId="apple-converted-space">
    <w:name w:val="apple-converted-space"/>
    <w:basedOn w:val="a0"/>
    <w:rPr>
      <w:rFonts w:ascii="Times New Roman" w:hAnsi="Times New Roman" w:cs="Times New Roman" w:hint="default"/>
    </w:rPr>
  </w:style>
  <w:style w:type="character" w:customStyle="1" w:styleId="20">
    <w:name w:val="Основной текст (2)"/>
    <w:basedOn w:val="2"/>
    <w:rPr>
      <w:rFonts w:ascii="Lucida Sans Unicode" w:hAnsi="Lucida Sans Unicode" w:cs="Lucida Sans Unicode" w:hint="default"/>
      <w:strike w:val="0"/>
      <w:dstrike w:val="0"/>
      <w:sz w:val="22"/>
      <w:szCs w:val="22"/>
      <w:u w:val="none"/>
      <w:effect w:val="none"/>
      <w:lang w:bidi="ar-SA"/>
    </w:rPr>
  </w:style>
  <w:style w:type="character" w:customStyle="1" w:styleId="af">
    <w:name w:val="Подпись к таблице"/>
    <w:basedOn w:val="ad"/>
    <w:rPr>
      <w:rFonts w:ascii="Lucida Sans Unicode" w:hAnsi="Lucida Sans Unicode" w:cs="Times New Roman" w:hint="default"/>
      <w:sz w:val="22"/>
      <w:szCs w:val="22"/>
      <w:u w:val="single"/>
      <w:lang w:bidi="ar-SA"/>
    </w:rPr>
  </w:style>
  <w:style w:type="character" w:customStyle="1" w:styleId="23">
    <w:name w:val="Основной текст (2) + Полужирный"/>
    <w:aliases w:val="Интервал 0 pt"/>
    <w:basedOn w:val="2"/>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basedOn w:val="2"/>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basedOn w:val="2"/>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basedOn w:val="2"/>
    <w:rPr>
      <w:rFonts w:ascii="Times New Roman" w:hAnsi="Times New Roman" w:cs="Times New Roman" w:hint="default"/>
      <w:strike w:val="0"/>
      <w:dstrike w:val="0"/>
      <w:sz w:val="24"/>
      <w:szCs w:val="24"/>
      <w:u w:val="none"/>
      <w:effect w:val="none"/>
      <w:lang w:bidi="ar-SA"/>
    </w:rPr>
  </w:style>
  <w:style w:type="character" w:customStyle="1" w:styleId="newsdate">
    <w:name w:val="news_date"/>
    <w:basedOn w:val="a0"/>
    <w:rPr>
      <w:rFonts w:ascii="Times New Roman" w:hAnsi="Times New Roman" w:cs="Times New Roman" w:hint="default"/>
    </w:rPr>
  </w:style>
  <w:style w:type="character" w:customStyle="1" w:styleId="12">
    <w:name w:val="Текст примечания Знак1"/>
    <w:basedOn w:val="a0"/>
    <w:link w:val="a7"/>
    <w:semiHidden/>
    <w:locked/>
    <w:rPr>
      <w:rFonts w:ascii="MS Mincho" w:eastAsia="MS Mincho" w:hAnsi="MS Mincho" w:cs="Times New Roman" w:hint="eastAsia"/>
      <w:sz w:val="20"/>
      <w:szCs w:val="20"/>
    </w:rPr>
  </w:style>
  <w:style w:type="character" w:customStyle="1" w:styleId="13">
    <w:name w:val="Тема примечания Знак1"/>
    <w:basedOn w:val="12"/>
    <w:link w:val="a9"/>
    <w:semiHidden/>
    <w:locked/>
    <w:rPr>
      <w:rFonts w:ascii="MS Mincho" w:eastAsia="MS Mincho" w:hAnsi="MS Mincho" w:cs="Times New Roman" w:hint="eastAsia"/>
      <w:b/>
      <w:bCs/>
      <w:sz w:val="20"/>
      <w:szCs w:val="20"/>
    </w:rPr>
  </w:style>
  <w:style w:type="character" w:customStyle="1" w:styleId="14">
    <w:name w:val="Текст выноски Знак1"/>
    <w:basedOn w:val="a0"/>
    <w:link w:val="ab"/>
    <w:semiHidden/>
    <w:locked/>
    <w:rPr>
      <w:rFonts w:ascii="MS Mincho" w:eastAsia="MS Mincho" w:hAnsi="MS Mincho" w:cs="Times New Roman" w:hint="eastAsia"/>
      <w:sz w:val="2"/>
    </w:rPr>
  </w:style>
  <w:style w:type="character" w:customStyle="1" w:styleId="menuway">
    <w:name w:val="menu_way"/>
    <w:basedOn w:val="a0"/>
    <w:rPr>
      <w:rFonts w:ascii="Times New Roman" w:hAnsi="Times New Roman" w:cs="Times New Roman" w:hint="default"/>
    </w:rPr>
  </w:style>
  <w:style w:type="character" w:customStyle="1" w:styleId="pull-rightdatepr-2">
    <w:name w:val="pull-right date pr-2"/>
    <w:basedOn w:val="a0"/>
    <w:rPr>
      <w:rFonts w:ascii="Times New Roman" w:hAnsi="Times New Roman" w:cs="Times New Roman" w:hint="default"/>
    </w:rPr>
  </w:style>
  <w:style w:type="table" w:styleId="18">
    <w:name w:val="Table Grid 1"/>
    <w:basedOn w:val="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8">
    <w:name w:val="Table Grid 8"/>
    <w:basedOn w:val="a1"/>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f0">
    <w:name w:val="Table Professional"/>
    <w:basedOn w:val="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af1">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4117</Words>
  <Characters>23471</Characters>
  <Application>Microsoft Office Word</Application>
  <DocSecurity>0</DocSecurity>
  <Lines>195</Lines>
  <Paragraphs>55</Paragraphs>
  <ScaleCrop>false</ScaleCrop>
  <Company>Home</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1999-cu il 22 iyun tarixli 689-IQ nömrəli Qanunu ilə təsdiq edilmiş «Ədalət mühakiməsinin rəsmi embleminin təsviri»ndə dəyişiklik edilməsi barədə</dc:title>
  <dc:subject/>
  <dc:creator>user</dc:creator>
  <cp:keywords/>
  <dc:description/>
  <cp:lastModifiedBy>Kamil</cp:lastModifiedBy>
  <cp:revision>3</cp:revision>
  <cp:lastPrinted>2018-12-22T08:30:00Z</cp:lastPrinted>
  <dcterms:created xsi:type="dcterms:W3CDTF">2021-03-21T19:17:00Z</dcterms:created>
  <dcterms:modified xsi:type="dcterms:W3CDTF">2021-03-21T19:18:00Z</dcterms:modified>
</cp:coreProperties>
</file>